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9035A">
      <w:pPr>
        <w:rPr>
          <w:rFonts w:hint="default"/>
          <w:u w:val="none"/>
          <w:lang w:val="en-US" w:eastAsia="zh-CN"/>
        </w:rPr>
      </w:pPr>
      <w:r>
        <w:rPr>
          <w:rFonts w:hint="eastAsia"/>
          <w:lang w:val="en-US" w:eastAsia="zh-CN"/>
        </w:rPr>
        <w:t>《经济法基础》模拟考试    姓名</w:t>
      </w:r>
      <w:r>
        <w:rPr>
          <w:rFonts w:hint="eastAsia"/>
          <w:u w:val="single"/>
          <w:lang w:val="en-US" w:eastAsia="zh-CN"/>
        </w:rPr>
        <w:t xml:space="preserve">                  </w:t>
      </w:r>
      <w:r>
        <w:rPr>
          <w:rFonts w:hint="eastAsia"/>
          <w:u w:val="none"/>
          <w:lang w:val="en-US" w:eastAsia="zh-CN"/>
        </w:rPr>
        <w:t xml:space="preserve">    分数</w:t>
      </w:r>
      <w:r>
        <w:rPr>
          <w:rFonts w:hint="eastAsia"/>
          <w:u w:val="single"/>
          <w:lang w:val="en-US" w:eastAsia="zh-CN"/>
        </w:rPr>
        <w:t xml:space="preserve">               </w:t>
      </w:r>
      <w:r>
        <w:rPr>
          <w:rFonts w:hint="eastAsia"/>
          <w:u w:val="none"/>
          <w:lang w:val="en-US" w:eastAsia="zh-CN"/>
        </w:rPr>
        <w:t xml:space="preserve"> </w:t>
      </w:r>
    </w:p>
    <w:p w14:paraId="5E232733">
      <w:pPr>
        <w:numPr>
          <w:ilvl w:val="0"/>
          <w:numId w:val="1"/>
        </w:numPr>
        <w:rPr>
          <w:rFonts w:hint="default"/>
          <w:lang w:val="en-US" w:eastAsia="zh-CN"/>
        </w:rPr>
      </w:pPr>
      <w:r>
        <w:rPr>
          <w:rFonts w:hint="eastAsia"/>
          <w:lang w:val="en-US" w:eastAsia="zh-CN"/>
        </w:rPr>
        <w:t>单项选择题</w:t>
      </w:r>
    </w:p>
    <w:p w14:paraId="5BDC3C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lang w:val="en-US" w:eastAsia="zh-CN"/>
        </w:rPr>
        <w:t>1.</w:t>
      </w: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下列关于法定代表人的表述中，错误的是（　　）。</w:t>
      </w:r>
    </w:p>
    <w:p w14:paraId="556511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法定代表人是代表法人从事民事活动的负责人</w:t>
      </w:r>
    </w:p>
    <w:p w14:paraId="3B5C9AA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法定代表人以自己的名义从事民事活动</w:t>
      </w:r>
    </w:p>
    <w:p w14:paraId="6D21F81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法定代表人依法从事民事活动的法律后果由法人承受</w:t>
      </w:r>
    </w:p>
    <w:p w14:paraId="4F2493F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法人章程对法定代表人代表权的限制，不得对抗善意相对人</w:t>
      </w:r>
    </w:p>
    <w:p w14:paraId="2FF782B0">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法定代表人以法人名义从事的民事活动，其法律后果由法人承受。</w:t>
      </w:r>
    </w:p>
    <w:p w14:paraId="1CF90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下列法律事实中，属于事实行为的是（　　）。</w:t>
      </w:r>
    </w:p>
    <w:p w14:paraId="4A546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发生地震</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直播带货</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捡到宝贝</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发生战争</w:t>
      </w:r>
    </w:p>
    <w:p w14:paraId="05B1A8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p>
    <w:p w14:paraId="395F5787">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ascii="微软雅黑" w:hAnsi="微软雅黑" w:eastAsia="微软雅黑" w:cs="微软雅黑"/>
          <w:i w:val="0"/>
          <w:iCs w:val="0"/>
          <w:caps w:val="0"/>
          <w:color w:val="44484D"/>
          <w:spacing w:val="0"/>
          <w:sz w:val="21"/>
          <w:szCs w:val="21"/>
          <w:shd w:val="clear" w:fill="FFFFFF"/>
        </w:rPr>
        <w:t>选项AD 均为法律事件，选项A属于绝对事件，选项D 属于相对事件；选项B属于法律行为；选项C：捡到宝贝即为“拾得遗失物”，属于事实行为</w:t>
      </w:r>
    </w:p>
    <w:p w14:paraId="07C1BC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3.根据《会计档案管理办法》的规定，当年形成的会计档案在年度终了后，可暂由会计部门保管的期限是（　　）。</w:t>
      </w:r>
    </w:p>
    <w:p w14:paraId="03C015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1年</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3年</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5年</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10年</w:t>
      </w:r>
    </w:p>
    <w:p w14:paraId="2ED888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当年形成的会计档案，在会计年度终了后，由单位会计管理机构临时保管一年，再移交单位档案管理机构保管。</w:t>
      </w:r>
    </w:p>
    <w:p w14:paraId="3B7588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4.根据会计法律制度的规定，下列会计档案中，属于定期保管的是（　　）。</w:t>
      </w:r>
    </w:p>
    <w:p w14:paraId="41DF72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年度财务会计报告B</w:t>
      </w:r>
      <w:r>
        <w:rPr>
          <w:rFonts w:hint="eastAsia"/>
          <w:lang w:val="en-US" w:eastAsia="zh-CN"/>
        </w:rPr>
        <w:t>.</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总账</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会计档案销毁清册</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会计档案鉴定意见书</w:t>
      </w:r>
    </w:p>
    <w:p w14:paraId="719A2A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选项A、C、D，属于永久保存。</w:t>
      </w:r>
    </w:p>
    <w:p w14:paraId="0E5A62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5.</w:t>
      </w: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张某为事业单位会计机构负责人，妻子是会计人员，那么其妻子不得担任的岗位是（　　）。</w:t>
      </w:r>
    </w:p>
    <w:p w14:paraId="549AA0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出纳</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稽核</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经营成果核算</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成本核算</w:t>
      </w:r>
    </w:p>
    <w:p w14:paraId="3CE1D6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国家机关、国有企业、事业单位任用会计人员应当实行回避制度，会计机构负责人、会计主管人员的直系亲属不得在本单位会计机构中担任出纳工作。</w:t>
      </w:r>
    </w:p>
    <w:p w14:paraId="626B5E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6.</w:t>
      </w: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根据支付结算法律制度的规定，下列有关银行汇票的表述中，正确的是（　　）。</w:t>
      </w:r>
    </w:p>
    <w:p w14:paraId="459CF0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银行汇票仅限于支取现金</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实际结算金额与出票金额不一致的，该银行汇票无效C银行汇票的提示付款期限自出票日起1 个月</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个人办理结算业务不得使用银行汇票</w:t>
      </w:r>
    </w:p>
    <w:p w14:paraId="321BD4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1）选项A：银行汇票可以用于转账，填明“现金”字样的银行汇票也可以用于支取现金；（2）选项B：实际结算金额低于出票金额的，其多余金额由出票银行退交申请人，实际结算金额超过出票金额的，银行不予受理；（3）选项D：单位和个人的各种款项结算，均可使用银行汇票。</w:t>
      </w:r>
    </w:p>
    <w:p w14:paraId="191305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7.</w:t>
      </w: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甲公司签发了一张收款人为乙公司、背书人为丙公司的转账支票，支票上记载的付款银行为甲公司的开户银行M 银行，下列当事人中，不属于该支票基本当事人的是（　　）。</w:t>
      </w:r>
    </w:p>
    <w:p w14:paraId="6EE81D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乙公司</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甲公司C丙公司</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M 银行</w:t>
      </w:r>
    </w:p>
    <w:p w14:paraId="268FE4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支票的基本当事人有出票人、付款人与收款人。丙公司为背书人，不属于支票的基本当事人。</w:t>
      </w:r>
    </w:p>
    <w:p w14:paraId="00CB1B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8.</w:t>
      </w: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甲拟通过电子渠道申请开立两个个人银行结算账户，根据规定，下列选项中，甲可以成功开立的是（　　）。</w:t>
      </w:r>
    </w:p>
    <w:p w14:paraId="0F22F5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Ⅰ类银行账户和Ⅱ类银行账户</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Ⅰ类银行账户和Ⅲ类银行账户</w:t>
      </w:r>
    </w:p>
    <w:p w14:paraId="28675BE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C.Ⅱ类银行账户和Ⅲ类银行账户</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两个均为Ⅰ类银行账户</w:t>
      </w:r>
    </w:p>
    <w:p w14:paraId="5A342129">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通过网上银行和手机银行等电子渠道受理银行账户开户申请的，银行可以为申请人开立Ⅱ类银行账户或Ⅲ类银行账户。</w:t>
      </w:r>
    </w:p>
    <w:p w14:paraId="6EA413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9.</w:t>
      </w: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甲食品公司为增值税一般纳税人，2025年7月从农民手中收购一批农产品，开具的农产品收购发票注明买价99 000元，所收购的农产品当月全部用于生产袋装食品。已知购进的农产品按照10％的扣除率计算进项税额。计算甲食品公司当月收购该批农产品准予抵扣的进项税额的下列算式中，正确的是（　　）。</w:t>
      </w:r>
    </w:p>
    <w:p w14:paraId="4B97D1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99 000÷（1 ＋ 10％）×10％＝ 9 000（元）</w:t>
      </w:r>
    </w:p>
    <w:p w14:paraId="6655C27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99 000×10％＝ 9 900（元）</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99 000×（1 ＋ 10％）×10％＝ 10 890（元）</w:t>
      </w:r>
    </w:p>
    <w:p w14:paraId="4A35197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99 000÷（1 － 10％）×10％＝ 11 000（元）</w:t>
      </w:r>
    </w:p>
    <w:p w14:paraId="5AAF6F0B">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纳税人购进用于生产或者委托加工13％税率货物的农产品，按照农产品收购发票注明的买价和10％的扣除率计算抵扣进项税额，购进农产品准予抵扣的进项税额＝ 99 000×10％＝ 9 900（元）。</w:t>
      </w:r>
    </w:p>
    <w:p w14:paraId="298892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10.</w:t>
      </w:r>
      <w:r>
        <w:rPr>
          <w:rFonts w:hint="eastAsia" w:ascii="微软雅黑" w:hAnsi="微软雅黑" w:eastAsia="微软雅黑" w:cs="微软雅黑"/>
          <w:i w:val="0"/>
          <w:iCs w:val="0"/>
          <w:caps w:val="0"/>
          <w:color w:val="44484D"/>
          <w:spacing w:val="0"/>
          <w:kern w:val="0"/>
          <w:sz w:val="21"/>
          <w:szCs w:val="21"/>
          <w:shd w:val="clear" w:fill="FFFFFF"/>
          <w:lang w:val="en-US" w:eastAsia="zh-CN" w:bidi="ar"/>
        </w:rPr>
        <w:t>甲金店为增值税一般纳税人，采取以旧换新方式零售一批金项链，该批金项链含增值税售价101 300元，换回的旧金项链作价73 450元，实际收取含增值税价款27 850元。已知，增值税税率为13%，消费税税率为5%。计算甲金店上述业务应缴纳消费税税额的下列算式中，正确的是（　　）。</w:t>
      </w:r>
    </w:p>
    <w:p w14:paraId="1943BD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27 850÷（1 ＋ 13%）×5%</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（101 300 ＋ 27 850）×5%</w:t>
      </w:r>
    </w:p>
    <w:p w14:paraId="04E803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101 300÷（1 ＋ 13%）×5%</w:t>
      </w:r>
      <w:r>
        <w:rPr>
          <w:rFonts w:hint="eastAsia" w:ascii="微软雅黑" w:hAnsi="微软雅黑" w:eastAsia="微软雅黑" w:cs="微软雅黑"/>
          <w:b/>
          <w:bCs/>
          <w:i w:val="0"/>
          <w:iCs w:val="0"/>
          <w:caps w:val="0"/>
          <w:color w:val="666666"/>
          <w:spacing w:val="0"/>
          <w:kern w:val="0"/>
          <w:sz w:val="24"/>
          <w:szCs w:val="24"/>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shd w:val="clear" w:fill="FFFFFF"/>
          <w:lang w:val="en-US" w:eastAsia="zh-CN" w:bidi="ar"/>
        </w:rPr>
        <w:t>73 450×5%</w:t>
      </w:r>
    </w:p>
    <w:p w14:paraId="46BC7398">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1）纳税人采取以旧换新方式销售金银首饰的，按照销售方实际收取的不含增值税的全部价款［27 850÷（1 ＋ 13%）］确定计税销售额；（2）假设要求计算增值税销项税额，甲金店增值税销项税额＝ 27 850÷（1 ＋ 13%）×13%。</w:t>
      </w:r>
    </w:p>
    <w:p w14:paraId="0C5816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根据车辆购置税法律制度的规定，下列各项中，需要缴纳车辆购置税的是（　　）。</w:t>
      </w:r>
    </w:p>
    <w:p w14:paraId="1244E2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汽车</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火车</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电动滑板车</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电动自行车</w:t>
      </w:r>
    </w:p>
    <w:p w14:paraId="5FAB6E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车辆购置税的征税范围包括汽车、有轨电车、汽车挂车、排气量超过150 毫升的摩托车。</w:t>
      </w:r>
    </w:p>
    <w:p w14:paraId="5107BB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2025年10月，居民个人周某在商场举办的有奖销售活动中获得奖金5 000元，周某领奖时支付交通费30元、餐费70元。已知偶然所得个人所得税税率为20%，计算周某中奖奖金的个人所得税税额的下列算式中，正确的是（　　）。</w:t>
      </w:r>
    </w:p>
    <w:p w14:paraId="492CFC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（5 000 － 70）×20%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（5 000 － 30 － 70）×20%</w:t>
      </w:r>
    </w:p>
    <w:p w14:paraId="419C4C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（5 000 － 30）×20%   </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5 000×20%</w:t>
      </w:r>
    </w:p>
    <w:p w14:paraId="28E2C7D0">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周某领奖时支付的交通费30元、餐费70元，均不得扣除。</w:t>
      </w:r>
    </w:p>
    <w:p w14:paraId="3E1C7C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某公司2025年度企业所得税应纳税所得额1 000万元，当年购置并实际使用一台符合《节能节水专用设备企业所得税优惠目录》规定的节能节水专用设备，该专用设备投资额510万元。已知，企业所得税税率为25％。计算该公司2025年度应缴纳企业所得税税额的下列算式中，正确的是（　　）。</w:t>
      </w:r>
    </w:p>
    <w:p w14:paraId="6F4D0D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1 000×25％＝ 250（万元）</w:t>
      </w:r>
    </w:p>
    <w:p w14:paraId="76FE131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1 000×25％－ 510×10％＝ 199（万元）</w:t>
      </w:r>
    </w:p>
    <w:p w14:paraId="263FDEA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（1 000 － 510）×25％＝ 122.5（万元）</w:t>
      </w:r>
    </w:p>
    <w:p w14:paraId="2853277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（1 000 － 510×10％）×25％＝ 237.25（万元）</w:t>
      </w:r>
    </w:p>
    <w:p w14:paraId="6CAA86BB">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企业购置并实际使用符合规定的环境保护、 节能节水、安全生产等专用设备的，该专用设备的投资额的10％（510×10％＝ 51万元）可以从企业当年的应纳税额（1 000×25％＝ 250万元）中抵免；当年不足抵免的，可以在以后5 个纳税年度结转抵免。故该公司2025年度应缴纳企业所得税税额＝ 1 000×25％－ 510×10％＝ 199（万元），选项B正确。</w:t>
      </w:r>
    </w:p>
    <w:p w14:paraId="09181B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根据个人所得税法律制度的规定，居民个人取得综合所得需要办理汇算清缴的，应当在法定期限内办理。该法定期限为（　　）。</w:t>
      </w:r>
    </w:p>
    <w:p w14:paraId="48E058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当年12月31日前</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次年1月1日至5月31日</w:t>
      </w:r>
    </w:p>
    <w:p w14:paraId="0ED5273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次年1月1日至6月30日</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次年3月1日至6月30日</w:t>
      </w:r>
    </w:p>
    <w:p w14:paraId="0435ACA8">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根据个人所得税法律制度的规定，居民个人取得综合所得需要办理汇算清缴的，应当在次年3月1日至6月30日期间办理。</w:t>
      </w:r>
    </w:p>
    <w:p w14:paraId="559DEE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15.</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根据契税法律制度的规定，下列各项中，应当依法缴纳契税的是（　　）。</w:t>
      </w:r>
    </w:p>
    <w:p w14:paraId="6A8150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法定继承人通过继承承受房屋权属</w:t>
      </w:r>
    </w:p>
    <w:p w14:paraId="67BA926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夫妻因离婚分割共同财产而变更房屋权属</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获奖人员受赠房屋权属</w:t>
      </w:r>
    </w:p>
    <w:p w14:paraId="1EBDE2D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婚姻关系存续期间夫妻之间变更土地、房屋权属</w:t>
      </w:r>
    </w:p>
    <w:p w14:paraId="2254EC16">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1）选项ABD：免征契税；（2）选项C：涉及房屋权属转移，获奖方属于承受方，应缴纳契税。</w:t>
      </w:r>
    </w:p>
    <w:p w14:paraId="6FEE47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16.</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甲公司转让一座旧仓库，该仓库原造价为80万元；经法定评估机构评定，转让时该仓库的重置成本价为200万元，成新度折扣率为6 成。根据土地增值税法律制度的规定，甲公司转让该仓库时的评估价格为（　　）万元。</w:t>
      </w:r>
    </w:p>
    <w:p w14:paraId="130268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48</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80</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120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200</w:t>
      </w:r>
    </w:p>
    <w:p w14:paraId="392BE6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旧房及建筑物的评估价格是指在转让已使用的房屋及建筑物时，由政府批准设立的房地产评估机构评定的重置成本价乘以成新度折扣率后的价格。</w:t>
      </w:r>
    </w:p>
    <w:p w14:paraId="307046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17.某货运公司2025年年初拥有载货汽车10 辆、挂车5 辆，整备质量均为20 吨/ 辆；拥有乘用车5 辆。该公司所在省规定载货汽车年基准税额每吨40元，乘用车年基准税额为每辆360元。根据车船税法律制度的规定，该公司2025年应缴纳车船税（　　）元。</w:t>
      </w:r>
    </w:p>
    <w:p w14:paraId="51BC3C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9 400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10 200</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11 800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12 000</w:t>
      </w:r>
    </w:p>
    <w:p w14:paraId="0BB0D7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1）挂车按照货车税额的50％计算车船税；（2）该公司2025年应缴纳车船税＝ 10×20×40 ＋ 5×20×40×50％＋ 5×360 ＝ 11 800（元）。</w:t>
      </w:r>
    </w:p>
    <w:p w14:paraId="4C01BF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18</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根据房产税法律制度的规定，下列各项中，免征房产税的是（　　）。</w:t>
      </w:r>
    </w:p>
    <w:p w14:paraId="60B420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机械厂的厂房</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公园附设的茶社</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名胜古迹自用的办公楼</w:t>
      </w:r>
    </w:p>
    <w:p w14:paraId="25EDC9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大修停用三个月以上的房产</w:t>
      </w:r>
    </w:p>
    <w:p w14:paraId="6778AC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选项B，宗教寺庙、公园、名胜古迹中附设的营业单位，如影剧院、饮食部、茶社、照相馆等所使用的房产及出租的房产，不属于免税范围，应照章征税；选项D，房屋大修导致连续停用半年以上的，在房屋大修期间可以免征房产税。</w:t>
      </w:r>
    </w:p>
    <w:p w14:paraId="319823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19.</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负有纳税申报义务的纳税人连续在一定期限内对所有税种均没有进行纳税申报的，税收征管系统自动认定为非正常户，该期限是（　　）。</w:t>
      </w:r>
    </w:p>
    <w:p w14:paraId="3A0D3D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3 个月</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6 个月</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9 个月</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12 个月</w:t>
      </w:r>
    </w:p>
    <w:p w14:paraId="24F77B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纳税人负有纳税申报义务，但连续3 个月所有税种均未进行纳税申报的，税收征管系统自动将其认定为非正常户，并停止其发票领购簿和发票的使用</w:t>
      </w:r>
    </w:p>
    <w:p w14:paraId="61C08A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20.</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根据税收征收管理法律制度的规定，当纳税义务人对税务机关和其他行政机关共同作出的具体行政行为不服的，向（　　）申请行政复议。</w:t>
      </w:r>
    </w:p>
    <w:p w14:paraId="54DD2D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税务机关上一级</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行政机关上一级</w:t>
      </w:r>
    </w:p>
    <w:p w14:paraId="640DFB9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共同上一级的行政机关</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共同上一级的税务机关</w:t>
      </w:r>
    </w:p>
    <w:p w14:paraId="1315C5B7">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当纳税义务人对税务机关和其他行政机关共同作出的具体行政行为不服的，向共同上一级的行政机关申请行政复议。</w:t>
      </w:r>
    </w:p>
    <w:p w14:paraId="7FDAF0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2025年11月甲公司职工王某向公司提出带薪年休假申请。已知，王某累计工作已满15年，在甲公司工作满2年且本年度未休年休假。王某依法可享受的当年带薪年休假为（　　）天。</w:t>
      </w:r>
    </w:p>
    <w:p w14:paraId="21A92E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15</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0   </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10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w:t>
      </w:r>
    </w:p>
    <w:p w14:paraId="76FD1C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（1）带薪年休假天数与累计工作时间有关，跟“本单位工作时间”无关；（2）职工累计工作已经满10年不满20年的，年休假10 天。</w:t>
      </w:r>
    </w:p>
    <w:p w14:paraId="057ECA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22.2025年1月，甲公司安排谢某于1月1日（元旦）加班1 天，于1月4日（周六）加班1 天，之后未安排补休。已知，甲公司实行标准工时制，谢某日工资为500元。计算甲公司应支付谢某1月份最低加班工资的下列算式中，正确的是（　　）。</w:t>
      </w:r>
    </w:p>
    <w:p w14:paraId="71955E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500×200%×1 ＋ 500×150%×1 ＝ 1 750（元）</w:t>
      </w:r>
    </w:p>
    <w:p w14:paraId="7F24274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500×200%×1 ＋ 500×200%×1 ＝ 2 000（元）</w:t>
      </w:r>
    </w:p>
    <w:p w14:paraId="79DE007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500×300%×1 ＋ 500×150%×1 ＝ 2 250（元）</w:t>
      </w:r>
    </w:p>
    <w:p w14:paraId="7B34B56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500×300%×1 ＋ 500×200%×1 ＝ 2 500（元）</w:t>
      </w:r>
    </w:p>
    <w:p w14:paraId="09015587">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1）元旦加班属于法定休假日加班，应按“300%”支付加班工资；（2）周六加班且未安排补休的，应按“200%”支付加班工资。</w:t>
      </w:r>
    </w:p>
    <w:p w14:paraId="6C96C2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23.2025年11月29日，甲公司不再与经理刘某续订劳动合同，刘某的劳动合同期满终止。已知，刘某在甲公司的工作年限为13年，劳动合同终止前12 个月刘某的月平均工资为16 000元，当地上年度职工月平均工资6 000元。计算劳动合同终止时刘某有权获得的经济补偿的下列算式中，正确的是（　　）。</w:t>
      </w:r>
    </w:p>
    <w:p w14:paraId="649270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6 000×3×13</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16 000×12  </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16 000×13</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6 000×3×12</w:t>
      </w:r>
    </w:p>
    <w:p w14:paraId="7FA34E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刘某的月平均工资为16 000元，不高于当地上年度职工月平均工资的3 倍（6 000×3 ＝ 18 000元），不必与12年比较孰低。</w:t>
      </w:r>
    </w:p>
    <w:p w14:paraId="6B91FAB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left"/>
        <w:rPr>
          <w:rFonts w:hint="eastAsia"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shd w:val="clear" w:fill="FFFFFF"/>
          <w:lang w:val="en-US" w:eastAsia="zh-CN"/>
        </w:rPr>
        <w:t>多项选择题</w:t>
      </w:r>
    </w:p>
    <w:p w14:paraId="1CAEFE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甲公司财务部门在讨论某项业务的税务处理依据时，列举了以下四部规范性文件，其中属于行政法规的有（　　）。</w:t>
      </w:r>
    </w:p>
    <w:p w14:paraId="1E89DA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《中华人民共和国消费税暂行条例实施细则》</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《中华人民共和国企业所得税法》</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《中华人民共和国消费税暂行条例》</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《中华人民共和国个人所得税法实施条例》</w:t>
      </w:r>
    </w:p>
    <w:p w14:paraId="30646B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CD</w:t>
      </w:r>
      <w:r>
        <w:rPr>
          <w:rFonts w:ascii="微软雅黑" w:hAnsi="微软雅黑" w:eastAsia="微软雅黑" w:cs="微软雅黑"/>
          <w:i w:val="0"/>
          <w:iCs w:val="0"/>
          <w:caps w:val="0"/>
          <w:color w:val="44484D"/>
          <w:spacing w:val="0"/>
          <w:sz w:val="21"/>
          <w:szCs w:val="21"/>
          <w:shd w:val="clear" w:fill="FFFFFF"/>
        </w:rPr>
        <w:t>选项A，属于部门规章；选项B，属于法律。</w:t>
      </w:r>
    </w:p>
    <w:p w14:paraId="532971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甲公司财务人员赵某取得一张原始凭证，下列各项中，属于该原始凭证具备的内容的有（　　）。</w:t>
      </w:r>
    </w:p>
    <w:p w14:paraId="388314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凭证编号</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填制凭证的日期</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接受凭证单位的名称</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经办人员的签名或者盖章</w:t>
      </w:r>
    </w:p>
    <w:p w14:paraId="110B4D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BCD</w:t>
      </w:r>
      <w:r>
        <w:rPr>
          <w:rFonts w:ascii="微软雅黑" w:hAnsi="微软雅黑" w:eastAsia="微软雅黑" w:cs="微软雅黑"/>
          <w:i w:val="0"/>
          <w:iCs w:val="0"/>
          <w:caps w:val="0"/>
          <w:color w:val="44484D"/>
          <w:spacing w:val="0"/>
          <w:sz w:val="21"/>
          <w:szCs w:val="21"/>
          <w:shd w:val="clear" w:fill="FFFFFF"/>
        </w:rPr>
        <w:t>原始凭证必须具备以下内容：（1）凭证的名称；（2）填制凭证的日期；（3）填制凭证单位名称或者填制人姓名；（4）经办人员的签名或者盖章；（5）接受凭证单位名称；（6）经济业务内容；（7）数量、单价和金额。</w:t>
      </w:r>
    </w:p>
    <w:p w14:paraId="615391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根据支付结算法律制度的规定，下列关于银行卡风险控制的说法中，正确的有（　　）。</w:t>
      </w:r>
    </w:p>
    <w:p w14:paraId="2E8AAF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信用卡持卡人通过ATM 机办理现金提取业务，每卡每日累计不得超过人民币2万元</w:t>
      </w:r>
    </w:p>
    <w:p w14:paraId="3B8203C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借记卡持卡人通过ATM 机办理现金提取业务，每卡每日累计不得超过人民币1万元</w:t>
      </w:r>
    </w:p>
    <w:p w14:paraId="473AE1C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储值卡面值或卡内币值不得超过1 000元</w:t>
      </w:r>
    </w:p>
    <w:p w14:paraId="376C59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发卡机构可自主确定是否提供现金充值服务，并与持卡人协议约定每卡每日限额</w:t>
      </w:r>
    </w:p>
    <w:p w14:paraId="53F8628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CD</w:t>
      </w:r>
      <w:r>
        <w:rPr>
          <w:rFonts w:ascii="微软雅黑" w:hAnsi="微软雅黑" w:eastAsia="微软雅黑" w:cs="微软雅黑"/>
          <w:i w:val="0"/>
          <w:iCs w:val="0"/>
          <w:caps w:val="0"/>
          <w:color w:val="44484D"/>
          <w:spacing w:val="0"/>
          <w:sz w:val="21"/>
          <w:szCs w:val="21"/>
          <w:shd w:val="clear" w:fill="FFFFFF"/>
        </w:rPr>
        <w:t>选项AB，信用卡持卡人通过ATM 等自助机具办理现金提取业务，每卡每日累计不得超过人民币1万元；借记卡持卡人通过ATM 等自助机具办理现金提取业务，每卡每日累计</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不得超过人民币2万元。</w:t>
      </w:r>
    </w:p>
    <w:p w14:paraId="75122E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根据增值税法律制度的规定，一般纳税人取得的下列合法凭证中，属于增值税扣税凭证的有（　　）。</w:t>
      </w:r>
    </w:p>
    <w:p w14:paraId="3765C5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购进农产品取得的农产品收购发票</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符合规定的国内旅客运输发票</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自境外单位购进服务取得的完税凭证</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购进货物取得的海关进口增值税专用缴款书</w:t>
      </w:r>
    </w:p>
    <w:p w14:paraId="33FC3C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ABCD</w:t>
      </w:r>
      <w:r>
        <w:rPr>
          <w:rFonts w:ascii="微软雅黑" w:hAnsi="微软雅黑" w:eastAsia="微软雅黑" w:cs="微软雅黑"/>
          <w:i w:val="0"/>
          <w:iCs w:val="0"/>
          <w:caps w:val="0"/>
          <w:color w:val="44484D"/>
          <w:spacing w:val="0"/>
          <w:sz w:val="21"/>
          <w:szCs w:val="21"/>
          <w:shd w:val="clear" w:fill="FFFFFF"/>
        </w:rPr>
        <w:t>增值税扣税凭证，具体包括增值税专用发票、海关进口增值税专用缴款书、完税凭证、农产品收购发票、农产品销售发票以及其他具有进项税额抵扣功能的扣税凭证。购进国内旅客运输服务取得的符合规定的发票，属于其他增值税扣税凭证。</w:t>
      </w:r>
    </w:p>
    <w:p w14:paraId="2046B9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5.</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A银行委托B银行向甲企业提供贷款，由乙企业提供连带责任保证，各方签订了书面借款合同、保证合同。根据印花税法律制度的规定，下列各项中，属于借款合同印花税纳税义务人的有（　　）。</w:t>
      </w:r>
    </w:p>
    <w:p w14:paraId="27E9A8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A银行</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B银行</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甲企业</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乙企业</w:t>
      </w:r>
    </w:p>
    <w:p w14:paraId="0D80F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BC</w:t>
      </w:r>
      <w:r>
        <w:rPr>
          <w:rFonts w:ascii="微软雅黑" w:hAnsi="微软雅黑" w:eastAsia="微软雅黑" w:cs="微软雅黑"/>
          <w:i w:val="0"/>
          <w:iCs w:val="0"/>
          <w:caps w:val="0"/>
          <w:color w:val="44484D"/>
          <w:spacing w:val="0"/>
          <w:sz w:val="21"/>
          <w:szCs w:val="21"/>
          <w:shd w:val="clear" w:fill="FFFFFF"/>
        </w:rPr>
        <w:t>1）采用委托贷款方式书立的借款合同纳税人，为受托人（B银行）和借款人（甲企业），不包括委托人（A银行）；（2）立合同人，应为对应税合同有直接权利义务关系的单位和个人，不包括合同的担保人（乙企业）、证人、鉴定人，不包括合同当事人的代理人。</w:t>
      </w:r>
    </w:p>
    <w:p w14:paraId="636DB0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6.</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根据税收征收管理法律的规定，下列各项中，属于税务机关税款征收权的有（　　）。</w:t>
      </w:r>
    </w:p>
    <w:p w14:paraId="77D616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追征税款权</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税务检查权</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依法计征权</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核定税款权</w:t>
      </w:r>
    </w:p>
    <w:p w14:paraId="4BD8D9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ACD</w:t>
      </w:r>
      <w:r>
        <w:rPr>
          <w:rFonts w:ascii="微软雅黑" w:hAnsi="微软雅黑" w:eastAsia="微软雅黑" w:cs="微软雅黑"/>
          <w:i w:val="0"/>
          <w:iCs w:val="0"/>
          <w:caps w:val="0"/>
          <w:color w:val="44484D"/>
          <w:spacing w:val="0"/>
          <w:sz w:val="21"/>
          <w:szCs w:val="21"/>
          <w:shd w:val="clear" w:fill="FFFFFF"/>
        </w:rPr>
        <w:t>税款征收权与税务检查权（选项B）都属于税务行政管理权的内容。税款征收权是征税主体享有的最基本、最主要的职权，包括依法计征权、核定税款权、税收保全和强制执行权，追征税款权。</w:t>
      </w:r>
    </w:p>
    <w:p w14:paraId="09BC0C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7.</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根据资源税法律制度的规定，下列各项中，属于资源税纳税人的有（　　）。</w:t>
      </w:r>
    </w:p>
    <w:p w14:paraId="1149E9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出口煤炭的煤场</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进口原油的贸易公司</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销售食盐的超市</w:t>
      </w:r>
    </w:p>
    <w:p w14:paraId="1E9FB2B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在境内开采铜矿的矿业公司</w:t>
      </w:r>
    </w:p>
    <w:p w14:paraId="187609E6">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AD</w:t>
      </w:r>
      <w:r>
        <w:rPr>
          <w:rFonts w:ascii="微软雅黑" w:hAnsi="微软雅黑" w:eastAsia="微软雅黑" w:cs="微软雅黑"/>
          <w:i w:val="0"/>
          <w:iCs w:val="0"/>
          <w:caps w:val="0"/>
          <w:color w:val="44484D"/>
          <w:spacing w:val="0"/>
          <w:sz w:val="21"/>
          <w:szCs w:val="21"/>
          <w:shd w:val="clear" w:fill="FFFFFF"/>
        </w:rPr>
        <w:t>资源税的纳税人，是指在中华人民共和国领域和中华人民共和国管辖的其他海域开发应税资源的单位和个人。进口应税资源不缴纳资源税。</w:t>
      </w:r>
    </w:p>
    <w:p w14:paraId="7D744F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8.</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根据劳动合同法律制度的规定，下列各项中，属于用人单位订立劳动合同时应当承担的义务的有（　　）。</w:t>
      </w:r>
    </w:p>
    <w:p w14:paraId="0AA63E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不得扣押劳动者相关证件</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不得向劳动者索取财物</w:t>
      </w:r>
    </w:p>
    <w:p w14:paraId="31653FB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不得要求劳动者提供担保</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告知劳动者工作内容、工作条件、工作地点、职业危害、安全生产状况、劳动报酬等情况</w:t>
      </w:r>
    </w:p>
    <w:p w14:paraId="7D1F63F0">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ABCD</w:t>
      </w:r>
      <w:r>
        <w:rPr>
          <w:rFonts w:ascii="微软雅黑" w:hAnsi="微软雅黑" w:eastAsia="微软雅黑" w:cs="微软雅黑"/>
          <w:i w:val="0"/>
          <w:iCs w:val="0"/>
          <w:caps w:val="0"/>
          <w:color w:val="44484D"/>
          <w:spacing w:val="0"/>
          <w:sz w:val="21"/>
          <w:szCs w:val="21"/>
          <w:shd w:val="clear" w:fill="FFFFFF"/>
        </w:rPr>
        <w:t>选项ABCD 均属于用人单位订立劳动合同时应当承担的义务。</w:t>
      </w:r>
    </w:p>
    <w:p w14:paraId="07EC99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9.</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根据支付结算法律制度的规定，下列关于公示催告的表述中，正确的有（　　）。</w:t>
      </w:r>
    </w:p>
    <w:p w14:paraId="1CD897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申请公示催告的主体必须是可以背书转让的票据的最后持票人</w:t>
      </w:r>
    </w:p>
    <w:p w14:paraId="72274F1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公告期间不得少于60日，公示催告期间届满日可以早于票据付款日后15日</w:t>
      </w:r>
    </w:p>
    <w:p w14:paraId="5C8E7A6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在公示催告期间，以公示催告的票据贴现、质押，因贴现、质押而接受该票据的持票人主张票据权利的，人民法院不予支持</w:t>
      </w:r>
    </w:p>
    <w:p w14:paraId="2753422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在公示催告期间，转让票据权利的行为无效</w:t>
      </w:r>
    </w:p>
    <w:p w14:paraId="50F9D9A4">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ACD</w:t>
      </w:r>
      <w:r>
        <w:rPr>
          <w:rFonts w:ascii="微软雅黑" w:hAnsi="微软雅黑" w:eastAsia="微软雅黑" w:cs="微软雅黑"/>
          <w:i w:val="0"/>
          <w:iCs w:val="0"/>
          <w:caps w:val="0"/>
          <w:color w:val="44484D"/>
          <w:spacing w:val="0"/>
          <w:sz w:val="21"/>
          <w:szCs w:val="21"/>
          <w:shd w:val="clear" w:fill="FFFFFF"/>
        </w:rPr>
        <w:t>选项B：公告期间不得少于60日，且公示催告期间届满日不得早于票据付款日后15日。</w:t>
      </w:r>
    </w:p>
    <w:p w14:paraId="02B50C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10.</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根据企业所得税法律制度的规定，下列关于企业所得税纳税期限的表述中，正确的有（　　）。</w:t>
      </w:r>
    </w:p>
    <w:p w14:paraId="7D035B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企业所得税按年计征，分月或者分季预缴，年终汇算清缴，多退少补</w:t>
      </w:r>
    </w:p>
    <w:p w14:paraId="5A9D715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企业在一个纳税年度中间开业，使该纳税年度的实际经营不足12 个月的，应当以其实际经营期为1 个纳税年度</w:t>
      </w:r>
    </w:p>
    <w:p w14:paraId="62B608E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企业依法清算时，应当以清算期作为1 个纳税年度</w:t>
      </w:r>
    </w:p>
    <w:p w14:paraId="1DEC33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企业在纳税年度中间终止经营活动的，应当自实际经营终止之日起90日内，向税务机关办理当期企业所得税汇算清缴</w:t>
      </w:r>
    </w:p>
    <w:p w14:paraId="67F0C63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w:t>
      </w:r>
      <w:r>
        <w:rPr>
          <w:rFonts w:ascii="微软雅黑" w:hAnsi="微软雅黑" w:eastAsia="微软雅黑" w:cs="微软雅黑"/>
          <w:i w:val="0"/>
          <w:iCs w:val="0"/>
          <w:caps w:val="0"/>
          <w:color w:val="44484D"/>
          <w:spacing w:val="0"/>
          <w:sz w:val="21"/>
          <w:szCs w:val="21"/>
          <w:shd w:val="clear" w:fill="FFFFFF"/>
        </w:rPr>
        <w:t>选项D：企业在纳税年度中间终止经营活动的，汇算清缴的期限为自实际经</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营终止之日起60日内。</w:t>
      </w:r>
    </w:p>
    <w:p w14:paraId="6809DF6A">
      <w:pPr>
        <w:keepNext w:val="0"/>
        <w:keepLines w:val="0"/>
        <w:widowControl/>
        <w:numPr>
          <w:ilvl w:val="0"/>
          <w:numId w:val="1"/>
        </w:numPr>
        <w:suppressLineNumbers w:val="0"/>
        <w:spacing w:before="0" w:beforeAutospacing="0" w:after="0" w:afterAutospacing="0"/>
        <w:ind w:left="0" w:leftChars="0" w:right="0" w:firstLine="0" w:firstLineChars="0"/>
        <w:jc w:val="left"/>
        <w:rPr>
          <w:rFonts w:hint="eastAsia"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shd w:val="clear" w:fill="FFFFFF"/>
          <w:lang w:val="en-US" w:eastAsia="zh-CN"/>
        </w:rPr>
        <w:t>判断题</w:t>
      </w:r>
    </w:p>
    <w:p w14:paraId="704D6F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纳税人履行纳税义务，既可以作为法律关系的内容，也可以作为法律关系的客体。 （　　）</w:t>
      </w:r>
    </w:p>
    <w:p w14:paraId="00A62A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683D3A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履行纳税义务，属于积极义务，也是积极行为，因此既可以作为法律关系的内容，也可以作为法律关系的客体。</w:t>
      </w:r>
    </w:p>
    <w:p w14:paraId="1820B6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2.自然人不可以在异地开立个人银行结算账户。 （　　）</w:t>
      </w:r>
    </w:p>
    <w:p w14:paraId="4E50A49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69FC3DF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自然人根据需要可以在异地开具个人银行结算账户。存款人需要在异地开立个人银行结算账户，应出具在住所地开立账户所需的证明文件。</w:t>
      </w:r>
    </w:p>
    <w:p w14:paraId="1DE061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以涂改、拼接、挖补等手段来改变会计凭证和会计账簿的真实内容，以歪曲事实真相的行为，属于伪造会计资料。 （　　）</w:t>
      </w:r>
    </w:p>
    <w:p w14:paraId="0C5A28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671701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以涂改、拼接、挖补等手段来改变会计凭证和会计账簿的真实内容，以歪曲事实真相的行为，属于变造会计资料。</w:t>
      </w:r>
    </w:p>
    <w:p w14:paraId="44AA62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舞台、戏剧、影视演员化妆用的上妆油、卸妆油、油彩，属于消费税的征收范围。 （　　）</w:t>
      </w:r>
    </w:p>
    <w:p w14:paraId="7E1587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755E25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舞台、戏剧、影视演员化妆用的上妆油、卸妆油、油彩，不属于消费税的征收范围。</w:t>
      </w:r>
    </w:p>
    <w:p w14:paraId="5D66A0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5.</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根据印花税法律制度的规定，未履行的应税合同、产权转移书据，已缴纳的印花税不予退还及抵缴税款。 （　　）</w:t>
      </w:r>
    </w:p>
    <w:p w14:paraId="54ADF1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5755C7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10FAF3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6.环境保护税实行比例税率。 （　　）</w:t>
      </w:r>
    </w:p>
    <w:p w14:paraId="01DF34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6589BF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环境保护税实行定额税率。</w:t>
      </w:r>
    </w:p>
    <w:p w14:paraId="0DE429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7.</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张某欠缴税款7 000元，由税务机关责令限期缴纳，逾期仍未缴纳，为防止国家税款流失，税务机关扣押了其一批价值7 500元的商品，准备依法进行变卖，以变卖所得抵缴税款，税务机关的做法正确。 （　　）</w:t>
      </w:r>
    </w:p>
    <w:p w14:paraId="09E32F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035D0F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扣押、查封的财产价值应相当于纳税人欠缴的应纳税款。本题税务机关应扣押其价值7 000元的商品。</w:t>
      </w:r>
    </w:p>
    <w:p w14:paraId="4BE838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8.</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国有企业应当至少每年一次向本企业的职工代表大会公布财务会计报告。 （　　）</w:t>
      </w:r>
    </w:p>
    <w:p w14:paraId="523FE8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240838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42EECD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9.</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个人综合所得中专项扣除、专项附加扣除和依法确定的其他扣除一个纳税年度扣除不完的，可以结转以后年度扣除。 （　　）</w:t>
      </w:r>
    </w:p>
    <w:p w14:paraId="152915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6B172C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专项扣除、专项附加扣除和依法确定的其他扣除，以居民个人一个纳税年度的应纳税所得额为限额。一个纳税年度扣除不完的，“不结转”以后年度扣除。</w:t>
      </w:r>
    </w:p>
    <w:p w14:paraId="7E1B92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10.</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劳动合同仅约定试用期没有约定劳动合同期限的，劳动合同无效。 （　　）</w:t>
      </w:r>
    </w:p>
    <w:p w14:paraId="2E2D21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3FDA06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劳动合同“仅约定”试用期的，试用期不成立，该期限为劳动合同期限。</w:t>
      </w:r>
    </w:p>
    <w:p w14:paraId="48D2EDE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left"/>
        <w:rPr>
          <w:rFonts w:hint="eastAsia"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shd w:val="clear" w:fill="FFFFFF"/>
          <w:lang w:val="en-US" w:eastAsia="zh-CN"/>
        </w:rPr>
        <w:t>不定项选择题</w:t>
      </w:r>
    </w:p>
    <w:p w14:paraId="15A2FDB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微软雅黑" w:hAnsi="微软雅黑" w:eastAsia="微软雅黑" w:cs="微软雅黑"/>
          <w:i w:val="0"/>
          <w:iCs w:val="0"/>
          <w:caps w:val="0"/>
          <w:color w:val="44484D"/>
          <w:spacing w:val="0"/>
          <w:sz w:val="21"/>
          <w:szCs w:val="21"/>
          <w:shd w:val="clear" w:fill="FFFFFF"/>
        </w:rPr>
      </w:pPr>
      <w:r>
        <w:rPr>
          <w:rFonts w:ascii="微软雅黑" w:hAnsi="微软雅黑" w:eastAsia="微软雅黑" w:cs="微软雅黑"/>
          <w:i w:val="0"/>
          <w:iCs w:val="0"/>
          <w:caps w:val="0"/>
          <w:color w:val="44484D"/>
          <w:spacing w:val="0"/>
          <w:sz w:val="21"/>
          <w:szCs w:val="21"/>
          <w:shd w:val="clear" w:fill="FFFFFF"/>
        </w:rPr>
        <w:t>2025年2月，青城公司会计机构负责人组织会计人员对纸质及电子会计资料进行整理，移交给青城公司档案管理机构。2026年2月，青城公司档案管理机构负责人组织相关机构对已经到保管期限的会计档案进行鉴定。对确无保存价值可以销毁的会计档案，由档案管理员编制会计档案销毁清册，经相关人员签署意见后销毁。</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要求：根据上述资料，不考虑其他因素，分析回答下列小题。</w:t>
      </w:r>
    </w:p>
    <w:p w14:paraId="67A193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青城公司下列会计资料中，应当按照会计档案归档的是（　　）。</w:t>
      </w:r>
    </w:p>
    <w:p w14:paraId="3A975B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纳税申报表</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财务会计报表</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年度财务会计报告</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银行对账单</w:t>
      </w:r>
    </w:p>
    <w:p w14:paraId="73BD00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ABCD</w:t>
      </w:r>
      <w:r>
        <w:rPr>
          <w:rFonts w:hint="eastAsia" w:ascii="微软雅黑" w:hAnsi="微软雅黑" w:eastAsia="微软雅黑" w:cs="微软雅黑"/>
          <w:b/>
          <w:bCs/>
          <w:i w:val="0"/>
          <w:iCs w:val="0"/>
          <w:caps w:val="0"/>
          <w:color w:val="44484D"/>
          <w:spacing w:val="0"/>
          <w:kern w:val="0"/>
          <w:sz w:val="21"/>
          <w:szCs w:val="21"/>
          <w:bdr w:val="none" w:color="auto" w:sz="0" w:space="0"/>
          <w:shd w:val="clear" w:fill="FFFFFF"/>
          <w:lang w:val="en-US" w:eastAsia="zh-CN" w:bidi="ar"/>
        </w:rPr>
        <w:t>会计凭证、会计账簿、财务会计报告（选项BC）和其他会计资料，包括银行存款余额调节表、银行对账单（选项D）、纳税申报表（选项A）、会计档案移交清册、会计档</w:t>
      </w:r>
      <w:r>
        <w:rPr>
          <w:rFonts w:hint="eastAsia" w:ascii="微软雅黑" w:hAnsi="微软雅黑" w:eastAsia="微软雅黑" w:cs="微软雅黑"/>
          <w:b/>
          <w:bCs/>
          <w:i w:val="0"/>
          <w:iCs w:val="0"/>
          <w:caps w:val="0"/>
          <w:color w:val="44484D"/>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b/>
          <w:bCs/>
          <w:i w:val="0"/>
          <w:iCs w:val="0"/>
          <w:caps w:val="0"/>
          <w:color w:val="44484D"/>
          <w:spacing w:val="0"/>
          <w:kern w:val="0"/>
          <w:sz w:val="21"/>
          <w:szCs w:val="21"/>
          <w:bdr w:val="none" w:color="auto" w:sz="0" w:space="0"/>
          <w:shd w:val="clear" w:fill="FFFFFF"/>
          <w:lang w:val="en-US" w:eastAsia="zh-CN" w:bidi="ar"/>
        </w:rPr>
        <w:t>案保管清册、会计档案销毁清册、会计档案鉴定意见书及其他具有保存价值的会计资料，均应归档。</w:t>
      </w:r>
    </w:p>
    <w:p w14:paraId="1F2ECE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除档案管理机构经办人外，还应当在会计档案销毁清册上签署意见的是（　　）。</w:t>
      </w:r>
    </w:p>
    <w:p w14:paraId="765011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A.单位负责人</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档案管理机构负责人</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会计机构经办人</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会计机构负责人</w:t>
      </w:r>
    </w:p>
    <w:p w14:paraId="0EC794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ABCD单位负责人（选项A）、档案管理机构负责人（选项B）、会计管理机构负责人（选项D）、档案管理机构经办人、会计管理机构经办人（选项C）在会计档案销毁清册上签署意见。</w:t>
      </w:r>
    </w:p>
    <w:p w14:paraId="01FB12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关于青城公司会计机构移交会计档案的下列表述中，正确的是（　　）</w:t>
      </w:r>
    </w:p>
    <w:p w14:paraId="1AAEF7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纸质会计档案移交时应当拆封整理重新封装</w:t>
      </w:r>
    </w:p>
    <w:p w14:paraId="0359D82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接收电子会计档案时应当对其准确性、完整性、可用性、安全性进行检测</w:t>
      </w:r>
    </w:p>
    <w:p w14:paraId="08D79D4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电子会计档案移交时应当将电子档案及其元数据一并移交</w:t>
      </w:r>
    </w:p>
    <w:p w14:paraId="44DCC8B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应当编制会计档案移交清册</w:t>
      </w:r>
    </w:p>
    <w:p w14:paraId="0C4E4BEF">
      <w:pPr>
        <w:keepNext w:val="0"/>
        <w:keepLines w:val="0"/>
        <w:widowControl/>
        <w:suppressLineNumbers w:val="0"/>
        <w:spacing w:before="0" w:beforeAutospacing="0" w:after="0" w:afterAutospacing="0"/>
        <w:ind w:left="0" w:right="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BCD选项A：纸质会计档案移交时应当保持原卷的封装。</w:t>
      </w:r>
    </w:p>
    <w:p w14:paraId="2F9224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关于青城公司对会计档案鉴定的下列表述中，正确的是（　　）。</w:t>
      </w:r>
    </w:p>
    <w:p w14:paraId="325CFB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会计档案鉴定工作应当由单位会计机构牵头</w:t>
      </w:r>
    </w:p>
    <w:p w14:paraId="539FE80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会计档案鉴定工作由会计、审计、纪检监察、档案管理等机构或人员共同进行</w:t>
      </w:r>
    </w:p>
    <w:p w14:paraId="6957438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应当定期对已到保管期限的会计档案进行鉴定</w:t>
      </w:r>
    </w:p>
    <w:p w14:paraId="13CDD6A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鉴定后认为仍需继续保存的会计档案，应当重新划定保存期限</w:t>
      </w:r>
    </w:p>
    <w:p w14:paraId="2767A794">
      <w:pPr>
        <w:keepNext w:val="0"/>
        <w:keepLines w:val="0"/>
        <w:widowControl/>
        <w:suppressLineNumbers w:val="0"/>
        <w:spacing w:before="0" w:beforeAutospacing="0" w:after="0" w:afterAutospacing="0"/>
        <w:ind w:left="0" w:right="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CD1）选项AB：会计档案鉴定工作应当由单位档案管理机构牵头，组织单位会计、审计、纪检监察等机构或人员共同进行。（2）选项CD：单位应当定期对已到保管期限的会计档案进行鉴定，并形成会计档案意见书，经鉴定，仍需继续保存的会计档案，应当重新划定保管期限，对保管期满，确无保存价值的会计档案，可以销毁。</w:t>
      </w:r>
    </w:p>
    <w:p w14:paraId="7F7703D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rPr>
      </w:pPr>
      <w:r>
        <w:rPr>
          <w:rFonts w:ascii="微软雅黑" w:hAnsi="微软雅黑" w:eastAsia="微软雅黑" w:cs="微软雅黑"/>
          <w:i w:val="0"/>
          <w:iCs w:val="0"/>
          <w:caps w:val="0"/>
          <w:color w:val="44484D"/>
          <w:spacing w:val="0"/>
          <w:sz w:val="21"/>
          <w:szCs w:val="21"/>
          <w:shd w:val="clear" w:fill="FFFFFF"/>
        </w:rPr>
        <w:t>甲公司为增值税一般纳税人，主要从事化妆品生产和销售业务，2025年10月有关经营情况如下：</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（1）进口一批高档粉底液，海关确定的关税计税价格为105万元，已缴纳关税4.25万元。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（2）购进生产用化妆包，取得增值税专用发票注明税额15万元，支付其运输费，取得增值税专用</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发票注明税额0.6万元。因管理不善该批化妆包全部丢失。</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（3）委托加工高档口红，支付加工费，取得增值税专用发票注明税额70万元。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（4）购进生产用酒精，取得增值税专用发票注明税额13.6万元。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（5）销售自产成套化妆品，取得含增值税价款850万元，另收取包装物押金3.39万元。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已知：增值税税率为13%；高档化妆品消费税税率为15%；取得的扣税凭证均符合抵扣规定。</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要求：根据上述资料，不考虑其他因素，分析回答下列小题。</w:t>
      </w:r>
    </w:p>
    <w:p w14:paraId="1A26FB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计算甲公司进口高档粉底液应缴纳增值税额的下列算式中，正确的是（ ）。</w:t>
      </w:r>
    </w:p>
    <w:p w14:paraId="79447E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（105 ＋ 4.25）×13%</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105÷（1 － 15%）×13%</w:t>
      </w:r>
    </w:p>
    <w:p w14:paraId="14A797A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（105 ＋ 4.25）÷（1 － 15%）×13%</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105×13%</w:t>
      </w:r>
    </w:p>
    <w:p w14:paraId="6C748972">
      <w:pPr>
        <w:keepNext w:val="0"/>
        <w:keepLines w:val="0"/>
        <w:widowControl/>
        <w:suppressLineNumbers w:val="0"/>
        <w:spacing w:before="0" w:beforeAutospacing="0" w:after="0" w:afterAutospacing="0"/>
        <w:ind w:left="0" w:right="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C从价计征消费税的应税消费品进口环节应纳的增值税＝（关税计税价格＋关税）÷（1 －消费税税率）× 增值税税率。</w:t>
      </w:r>
    </w:p>
    <w:p w14:paraId="1CC3AB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甲公司的下列进项税额中，准予从销项税额中抵扣的是（ ）。</w:t>
      </w:r>
    </w:p>
    <w:p w14:paraId="485C6C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购进生产用化妆包的进项税额15万元</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支付运输费的进项税额0.6万元</w:t>
      </w:r>
    </w:p>
    <w:p w14:paraId="623562A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支付加工费的进项税额70万元</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购进生产用酒精的进项税额13.6万元</w:t>
      </w:r>
    </w:p>
    <w:p w14:paraId="536FE224">
      <w:pPr>
        <w:keepNext w:val="0"/>
        <w:keepLines w:val="0"/>
        <w:widowControl/>
        <w:suppressLineNumbers w:val="0"/>
        <w:spacing w:before="0" w:beforeAutospacing="0" w:after="0" w:afterAutospacing="0"/>
        <w:ind w:left="0" w:right="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CD化妆包因“管理不善”全部丢失，对应的进项税额不得抵扣，并且因该批化妆包的运输而接受运输服务所对应的进项税额也不得抵扣。</w:t>
      </w:r>
    </w:p>
    <w:p w14:paraId="11B470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甲公司的下列业务中，应缴纳消费税的是（ ）。</w:t>
      </w:r>
    </w:p>
    <w:p w14:paraId="7E32DE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委托加工高档口红</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购进生产用酒精</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购进生产用化妆包</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进口高档粉底液</w:t>
      </w:r>
    </w:p>
    <w:p w14:paraId="087D5D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AD1）酒精、化妆包并非应税消费品，“购进”亦不是消费税的纳税环节，选项BC 排除；（2）高档口红、高档粉底液，均属于应征消费税的高档化妆品，在生产销售、委托加工或进口环节缴纳消费税，选项AD应选。</w:t>
      </w:r>
    </w:p>
    <w:p w14:paraId="013190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计算甲公司销售自产成套化妆品消费税税额的下列算式中，正确的是（ ）。</w:t>
      </w:r>
    </w:p>
    <w:p w14:paraId="0AA1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850÷（1 ＋ 13%）×15%</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850×15%</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［850÷（1 ＋ 13%）＋ 3.39］×15%</w:t>
      </w:r>
    </w:p>
    <w:p w14:paraId="0DC3E8CB">
      <w:pPr>
        <w:keepNext w:val="0"/>
        <w:keepLines w:val="0"/>
        <w:widowControl/>
        <w:numPr>
          <w:ilvl w:val="0"/>
          <w:numId w:val="3"/>
        </w:numPr>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（850 ＋ 3.39）÷（1 ＋ 13%）×15%</w:t>
      </w:r>
    </w:p>
    <w:p w14:paraId="228FCDDE">
      <w:pPr>
        <w:keepNext w:val="0"/>
        <w:keepLines w:val="0"/>
        <w:widowControl/>
        <w:numPr>
          <w:numId w:val="0"/>
        </w:numPr>
        <w:suppressLineNumbers w:val="0"/>
        <w:spacing w:before="0" w:beforeAutospacing="0" w:after="0" w:afterAutospacing="0"/>
        <w:ind w:right="0" w:rightChars="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A（1）本题产品为成套化妆品（非酒类产品），其对应的包装物押金收取时不缴纳消费税，选项CD 排除；（2）题目明确交代“850万元”为含增值税价款，应当作价税分离，选项A正确，选项B错误。</w:t>
      </w:r>
    </w:p>
    <w:p w14:paraId="56EB90B5">
      <w:pPr>
        <w:keepNext w:val="0"/>
        <w:keepLines w:val="0"/>
        <w:widowControl/>
        <w:numPr>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44484D"/>
          <w:spacing w:val="0"/>
          <w:sz w:val="21"/>
          <w:szCs w:val="21"/>
          <w:shd w:val="clear" w:fill="FFFFFF"/>
        </w:rPr>
      </w:pPr>
      <w:r>
        <w:rPr>
          <w:rFonts w:ascii="微软雅黑" w:hAnsi="微软雅黑" w:eastAsia="微软雅黑" w:cs="微软雅黑"/>
          <w:i w:val="0"/>
          <w:iCs w:val="0"/>
          <w:caps w:val="0"/>
          <w:color w:val="44484D"/>
          <w:spacing w:val="0"/>
          <w:sz w:val="21"/>
          <w:szCs w:val="21"/>
          <w:shd w:val="clear" w:fill="FFFFFF"/>
        </w:rPr>
        <w:t>甲公司为居民企业，主要从事建筑材料生产和销售业务。2025年有关经营情况如下：</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（1）销售收入50 000万元。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（2）发生与生产经营活动有关的业务招待费支出480万元。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（3）发生合理的工资、薪金支出1 000万元，发生职工福利费支出180万元、职工教育经费支出100万元、拨缴工会经费20万元。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4）6月购进的一台运输设备已于当月投入使用，该运输设备不含增值税价值50万元，进项税额6.5万元已于当月申报抵扣；该运输设备当年计提折旧5万元，甲公司选择将该运输设备的价值一次性计入当期成本费用在计算应纳税所得额时扣除。</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（5）转让一处经营用房产，缴纳增值税10万元，城市维护建设税0.7万元，教育费附加、地方教育附加0.5万元，印花税0.1万元。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已知：与生产经营活动有关的业务招待费支出，按照发生额的60% 扣除，但最高不得超过当年销售（营业）收入的5‰；职工福利费支出、职工教育经费支出、拨缴的工会经费，分别不超过工资薪金总额14%、8%、2% 的部分，准予在计算应纳税所得额时扣除。</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要求：根据上述资料，不考虑其他因素，分析回答下列小题。</w:t>
      </w:r>
    </w:p>
    <w:p w14:paraId="7A2165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计算甲公司2025年度企业所得税应纳税所得额时，准予扣除的业务招待费支出是（ ）万元。</w:t>
      </w:r>
    </w:p>
    <w:p w14:paraId="5EF30A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250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288</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480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230</w:t>
      </w:r>
    </w:p>
    <w:p w14:paraId="4C24E7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A甲公司2025年度销售（营业）收入＝ 50 000（万元）；（2）限额1 ＝实际发生额的60% ＝ 480×60% ＝ 288（万元）；（3）限额2 ＝销售（营业）收入的5‰＝ 50 000×5‰＝250（万元）；（4）限额1 ＞限额2，税前准予扣除的业务招待费支出为250万元。</w:t>
      </w:r>
    </w:p>
    <w:p w14:paraId="32E464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在计算甲公司2025年度企业所得税应纳税所得额时，准予扣除的职工福利费支出、职工教育经费支出和拨缴的工会经费支出合计为（ ）万元。</w:t>
      </w:r>
    </w:p>
    <w:p w14:paraId="0FBA4B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260</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240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280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300</w:t>
      </w:r>
    </w:p>
    <w:p w14:paraId="71EF38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B准予扣除的职工福利费支出、职工教育经费支出和拨缴的工会经费合计数＝ 140 ＋ 80 ＋ 20 ＝ 240（万元）。</w:t>
      </w:r>
    </w:p>
    <w:p w14:paraId="473CC3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3.在计算甲公司2025年度企业所得税应纳税所得额时，购进并投入使用的运输设备纳税调整减少的金额是（ ）万元。</w:t>
      </w:r>
    </w:p>
    <w:p w14:paraId="63934E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5   </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45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50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51.5</w:t>
      </w:r>
    </w:p>
    <w:p w14:paraId="6E57E5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1）会计上本年计提折旧5万元；（2）税法上，进项税额6.5万元已申报抵扣，设备价值50万元则选择一次性在企业所得税前扣除；（3）会计上是减少利润5万元，企业所得税上是减少应纳税所得额50万元，产生税会差异，纳税调减额＝ 50 － 5 ＝ 45（万元）。</w:t>
      </w:r>
    </w:p>
    <w:p w14:paraId="47C5C5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在计算甲公司2025年度企业所得税应纳税所得额时，甲公司转让经营用房产缴纳的下列税费中，准予扣除的是（ ）。</w:t>
      </w:r>
    </w:p>
    <w:p w14:paraId="0B0DAE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教育费附加、地方教育附加0.5万元</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城市维护建设税0.7万元</w:t>
      </w:r>
    </w:p>
    <w:p w14:paraId="67433D3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增值税10万元</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印花税0.1万元</w:t>
      </w:r>
    </w:p>
    <w:p w14:paraId="53A991C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ABD选项C：缴纳的增值税、企业所得税，允许抵扣的增值税均不得在企业所得税前扣除。</w:t>
      </w:r>
      <w:bookmarkStart w:id="0" w:name="_GoBack"/>
      <w:bookmarkEnd w:id="0"/>
    </w:p>
    <w:p w14:paraId="340554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5C23E6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44484D"/>
          <w:spacing w:val="0"/>
          <w:sz w:val="21"/>
          <w:szCs w:val="21"/>
          <w:shd w:val="clear" w:fill="FFFFFF"/>
          <w:lang w:val="en-US" w:eastAsia="zh-CN"/>
        </w:rPr>
      </w:pPr>
    </w:p>
    <w:p w14:paraId="47CBD6FC">
      <w:pPr>
        <w:keepNext w:val="0"/>
        <w:keepLines w:val="0"/>
        <w:widowControl/>
        <w:numPr>
          <w:numId w:val="0"/>
        </w:numPr>
        <w:suppressLineNumbers w:val="0"/>
        <w:spacing w:before="0" w:beforeAutospacing="0" w:after="0" w:afterAutospacing="0"/>
        <w:ind w:right="0" w:rightChars="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799D12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312CA475">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3DDCA5D7">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6F71F022">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3F1A89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44484D"/>
          <w:spacing w:val="0"/>
          <w:sz w:val="21"/>
          <w:szCs w:val="21"/>
          <w:shd w:val="clear" w:fill="FFFFFF"/>
          <w:lang w:val="en-US" w:eastAsia="zh-CN"/>
        </w:rPr>
      </w:pPr>
    </w:p>
    <w:p w14:paraId="434FC0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right="0"/>
        <w:jc w:val="both"/>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228623E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94E77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729A27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28C6C2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54B4C1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50DB9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44484D"/>
          <w:spacing w:val="0"/>
          <w:sz w:val="21"/>
          <w:szCs w:val="21"/>
          <w:shd w:val="clear" w:fill="FFFFFF"/>
          <w:lang w:val="en-US" w:eastAsia="zh-CN"/>
        </w:rPr>
      </w:pPr>
    </w:p>
    <w:p w14:paraId="3D9F2E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14600E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7D2247DB">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D1B54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169FD3F4">
      <w:pPr>
        <w:keepNext w:val="0"/>
        <w:keepLines w:val="0"/>
        <w:widowControl/>
        <w:numPr>
          <w:numId w:val="0"/>
        </w:numPr>
        <w:suppressLineNumbers w:val="0"/>
        <w:spacing w:before="0" w:beforeAutospacing="0" w:after="0" w:afterAutospacing="0"/>
        <w:ind w:leftChars="0" w:right="0" w:rightChars="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715EA6B1">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34DCFB31">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173397B7">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083B7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5078EE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2AF74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14BFC4FB">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44A46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741283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hint="default" w:ascii="微软雅黑" w:hAnsi="微软雅黑" w:eastAsia="微软雅黑" w:cs="微软雅黑"/>
          <w:i w:val="0"/>
          <w:iCs w:val="0"/>
          <w:caps w:val="0"/>
          <w:color w:val="44484D"/>
          <w:spacing w:val="0"/>
          <w:sz w:val="21"/>
          <w:szCs w:val="21"/>
          <w:shd w:val="clear" w:fill="FFFFFF"/>
          <w:lang w:val="en-US" w:eastAsia="zh-CN"/>
        </w:rPr>
      </w:pPr>
    </w:p>
    <w:p w14:paraId="6F4FEC2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F30696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14C808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3C652C2D">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7783B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5C8E0C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5A24E9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5CE15681">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40770269">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536CC5D">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3B2FC11">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5444D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178C214">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1AB55193">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9EEDC70">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3A1032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412C79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B2A59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7351B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0F077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p>
    <w:p w14:paraId="4C4C71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4D27694C">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8F0F9D8">
      <w:pPr>
        <w:numPr>
          <w:ilvl w:val="0"/>
          <w:numId w:val="0"/>
        </w:numPr>
        <w:rPr>
          <w:rFonts w:hint="default"/>
          <w:lang w:val="en-US" w:eastAsia="zh-CN"/>
        </w:rPr>
      </w:pPr>
    </w:p>
    <w:sectPr>
      <w:pgSz w:w="11906" w:h="16838"/>
      <w:pgMar w:top="590" w:right="1633" w:bottom="59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B91F0"/>
    <w:multiLevelType w:val="singleLevel"/>
    <w:tmpl w:val="A1CB91F0"/>
    <w:lvl w:ilvl="0" w:tentative="0">
      <w:start w:val="1"/>
      <w:numFmt w:val="chineseCounting"/>
      <w:suff w:val="nothing"/>
      <w:lvlText w:val="%1、"/>
      <w:lvlJc w:val="left"/>
      <w:rPr>
        <w:rFonts w:hint="eastAsia"/>
      </w:rPr>
    </w:lvl>
  </w:abstractNum>
  <w:abstractNum w:abstractNumId="1">
    <w:nsid w:val="210C20FF"/>
    <w:multiLevelType w:val="singleLevel"/>
    <w:tmpl w:val="210C20FF"/>
    <w:lvl w:ilvl="0" w:tentative="0">
      <w:start w:val="1"/>
      <w:numFmt w:val="upperLetter"/>
      <w:lvlText w:val="%1."/>
      <w:lvlJc w:val="left"/>
      <w:pPr>
        <w:tabs>
          <w:tab w:val="left" w:pos="312"/>
        </w:tabs>
      </w:pPr>
    </w:lvl>
  </w:abstractNum>
  <w:abstractNum w:abstractNumId="2">
    <w:nsid w:val="5854A256"/>
    <w:multiLevelType w:val="singleLevel"/>
    <w:tmpl w:val="5854A256"/>
    <w:lvl w:ilvl="0" w:tentative="0">
      <w:start w:val="4"/>
      <w:numFmt w:val="upperLetter"/>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C4E07"/>
    <w:rsid w:val="00510550"/>
    <w:rsid w:val="00A6594C"/>
    <w:rsid w:val="00EA461C"/>
    <w:rsid w:val="02DD4275"/>
    <w:rsid w:val="02F11732"/>
    <w:rsid w:val="03622A5E"/>
    <w:rsid w:val="03EA3B07"/>
    <w:rsid w:val="0524505A"/>
    <w:rsid w:val="060A6AD0"/>
    <w:rsid w:val="06427ADE"/>
    <w:rsid w:val="070E27FE"/>
    <w:rsid w:val="09475716"/>
    <w:rsid w:val="09A624C1"/>
    <w:rsid w:val="09D33CC3"/>
    <w:rsid w:val="0A825D03"/>
    <w:rsid w:val="0ACC485F"/>
    <w:rsid w:val="0ADF454E"/>
    <w:rsid w:val="0DC36DF4"/>
    <w:rsid w:val="0DEC5CEE"/>
    <w:rsid w:val="0E2C1C35"/>
    <w:rsid w:val="0EAC1DBE"/>
    <w:rsid w:val="0EE11B9F"/>
    <w:rsid w:val="0EE75E57"/>
    <w:rsid w:val="0F9D5DB2"/>
    <w:rsid w:val="11867D11"/>
    <w:rsid w:val="11B147AE"/>
    <w:rsid w:val="11C44419"/>
    <w:rsid w:val="14B10A93"/>
    <w:rsid w:val="15D217A7"/>
    <w:rsid w:val="16325C9C"/>
    <w:rsid w:val="16DF5853"/>
    <w:rsid w:val="17075018"/>
    <w:rsid w:val="17383796"/>
    <w:rsid w:val="18025ECC"/>
    <w:rsid w:val="19EC4702"/>
    <w:rsid w:val="1C0B727F"/>
    <w:rsid w:val="1C402CE9"/>
    <w:rsid w:val="1CD71641"/>
    <w:rsid w:val="1CEA4B98"/>
    <w:rsid w:val="1DAA6E18"/>
    <w:rsid w:val="1E827B75"/>
    <w:rsid w:val="1F8756D4"/>
    <w:rsid w:val="20015FB6"/>
    <w:rsid w:val="203D636C"/>
    <w:rsid w:val="209A1F4E"/>
    <w:rsid w:val="234F2594"/>
    <w:rsid w:val="237B2949"/>
    <w:rsid w:val="238B5A6D"/>
    <w:rsid w:val="24CC4E07"/>
    <w:rsid w:val="252951AB"/>
    <w:rsid w:val="25E730F0"/>
    <w:rsid w:val="260C21EF"/>
    <w:rsid w:val="27057698"/>
    <w:rsid w:val="27EA0853"/>
    <w:rsid w:val="27FE280B"/>
    <w:rsid w:val="28810900"/>
    <w:rsid w:val="2955410B"/>
    <w:rsid w:val="29D16102"/>
    <w:rsid w:val="2C3D569F"/>
    <w:rsid w:val="2EFF75C0"/>
    <w:rsid w:val="2F2D3FF0"/>
    <w:rsid w:val="30FC4781"/>
    <w:rsid w:val="337C2B8E"/>
    <w:rsid w:val="33C92492"/>
    <w:rsid w:val="399132C6"/>
    <w:rsid w:val="3A77391D"/>
    <w:rsid w:val="3CA75091"/>
    <w:rsid w:val="3E1F2215"/>
    <w:rsid w:val="3E6E1492"/>
    <w:rsid w:val="3E997F13"/>
    <w:rsid w:val="3EF406E9"/>
    <w:rsid w:val="3FBA1AEB"/>
    <w:rsid w:val="40AF0544"/>
    <w:rsid w:val="41550646"/>
    <w:rsid w:val="4645375E"/>
    <w:rsid w:val="47A65E2B"/>
    <w:rsid w:val="48A43B3E"/>
    <w:rsid w:val="49746789"/>
    <w:rsid w:val="497A24E5"/>
    <w:rsid w:val="49B32846"/>
    <w:rsid w:val="4F807D78"/>
    <w:rsid w:val="50BB2978"/>
    <w:rsid w:val="52656676"/>
    <w:rsid w:val="54B26CE6"/>
    <w:rsid w:val="54DB5013"/>
    <w:rsid w:val="55EC7395"/>
    <w:rsid w:val="568022D3"/>
    <w:rsid w:val="56AD2FF2"/>
    <w:rsid w:val="573945F7"/>
    <w:rsid w:val="573B512D"/>
    <w:rsid w:val="576F02BD"/>
    <w:rsid w:val="577120B4"/>
    <w:rsid w:val="594062F4"/>
    <w:rsid w:val="59816ED7"/>
    <w:rsid w:val="5A9E5006"/>
    <w:rsid w:val="5AEC017A"/>
    <w:rsid w:val="5CC34F6C"/>
    <w:rsid w:val="5DFE5C52"/>
    <w:rsid w:val="5EE76A72"/>
    <w:rsid w:val="5F2A4EC0"/>
    <w:rsid w:val="5F7D0C6B"/>
    <w:rsid w:val="619A779F"/>
    <w:rsid w:val="629C7113"/>
    <w:rsid w:val="64294BC9"/>
    <w:rsid w:val="643007E6"/>
    <w:rsid w:val="65A11F09"/>
    <w:rsid w:val="65D150DB"/>
    <w:rsid w:val="65ED7AD7"/>
    <w:rsid w:val="66D41970"/>
    <w:rsid w:val="67E630A9"/>
    <w:rsid w:val="6A0E6237"/>
    <w:rsid w:val="6AA84736"/>
    <w:rsid w:val="6AF67A92"/>
    <w:rsid w:val="6C37484A"/>
    <w:rsid w:val="6CA901D5"/>
    <w:rsid w:val="6D627FAF"/>
    <w:rsid w:val="6F715770"/>
    <w:rsid w:val="6FCD7C56"/>
    <w:rsid w:val="7199217D"/>
    <w:rsid w:val="72C95C5B"/>
    <w:rsid w:val="73285B4D"/>
    <w:rsid w:val="73BA39AD"/>
    <w:rsid w:val="73DF3CB6"/>
    <w:rsid w:val="73E644E2"/>
    <w:rsid w:val="75205465"/>
    <w:rsid w:val="75615EE4"/>
    <w:rsid w:val="75D7370F"/>
    <w:rsid w:val="75FF3A13"/>
    <w:rsid w:val="760F2DF6"/>
    <w:rsid w:val="77335663"/>
    <w:rsid w:val="77A028A6"/>
    <w:rsid w:val="77BC51B5"/>
    <w:rsid w:val="78046DF6"/>
    <w:rsid w:val="78764386"/>
    <w:rsid w:val="799F08B0"/>
    <w:rsid w:val="7AFB4F2A"/>
    <w:rsid w:val="7D096606"/>
    <w:rsid w:val="7D241559"/>
    <w:rsid w:val="7D89592A"/>
    <w:rsid w:val="7DE13BCC"/>
    <w:rsid w:val="7EEC0AC6"/>
    <w:rsid w:val="7FC4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1653</Words>
  <Characters>1818</Characters>
  <Lines>0</Lines>
  <Paragraphs>0</Paragraphs>
  <TotalTime>44</TotalTime>
  <ScaleCrop>false</ScaleCrop>
  <LinksUpToDate>false</LinksUpToDate>
  <CharactersWithSpaces>1929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2026-03-31T02:44:00Z</dcterms:created>
  <dc:creator>WPS_1642583519</dc:creator>
  <cp:lastModifiedBy>WPS_1642583519</cp:lastModifiedBy>
  <dcterms:modified xsi:type="dcterms:W3CDTF">2026-03-31T08:37:10Z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BE1A6E3447C04BDBA72B77EC73F3C292_11</vt:lpwstr>
  </property>
  <property fmtid="{D5CDD505-2E9C-101B-9397-08002B2CF9AE}" pid="4" name="KSOTemplateDocerSaveRecord">
    <vt:lpwstr>eyJoZGlkIjoiZWQ5YmNmYzgxNDA5Y2JjYzE2MGY3ODUzNmYyNWQ2M2QiLCJ1c2VySWQiOiIxMzIwMzU0NTk0In0=</vt:lpwstr>
  </property>
</Properties>
</file>