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default" w:ascii="微软雅黑" w:hAnsi="微软雅黑" w:eastAsia="微软雅黑" w:cs="微软雅黑"/>
          <w:b/>
          <w:bCs/>
          <w:i w:val="0"/>
          <w:iCs w:val="0"/>
          <w:caps w:val="0"/>
          <w:color w:val="44484D"/>
          <w:spacing w:val="0"/>
          <w:sz w:val="28"/>
          <w:szCs w:val="28"/>
          <w:u w:val="none"/>
          <w:shd w:val="clear" w:fill="FFFFFF"/>
          <w:lang w:val="en-US" w:eastAsia="zh-CN"/>
        </w:rPr>
      </w:pPr>
      <w:r>
        <w:rPr>
          <w:rFonts w:hint="eastAsia" w:ascii="微软雅黑" w:hAnsi="微软雅黑" w:eastAsia="微软雅黑" w:cs="微软雅黑"/>
          <w:b/>
          <w:bCs/>
          <w:i w:val="0"/>
          <w:iCs w:val="0"/>
          <w:caps w:val="0"/>
          <w:color w:val="44484D"/>
          <w:spacing w:val="0"/>
          <w:sz w:val="28"/>
          <w:szCs w:val="28"/>
          <w:shd w:val="clear" w:fill="FFFFFF"/>
          <w:lang w:val="en-US" w:eastAsia="zh-CN"/>
        </w:rPr>
        <w:t>2022年《经济法基础》模拟考试  姓名</w:t>
      </w:r>
      <w:r>
        <w:rPr>
          <w:rFonts w:hint="eastAsia" w:ascii="微软雅黑" w:hAnsi="微软雅黑" w:eastAsia="微软雅黑" w:cs="微软雅黑"/>
          <w:b/>
          <w:bCs/>
          <w:i w:val="0"/>
          <w:iCs w:val="0"/>
          <w:caps w:val="0"/>
          <w:color w:val="44484D"/>
          <w:spacing w:val="0"/>
          <w:sz w:val="28"/>
          <w:szCs w:val="28"/>
          <w:u w:val="single"/>
          <w:shd w:val="clear" w:fill="FFFFFF"/>
          <w:lang w:val="en-US" w:eastAsia="zh-CN"/>
        </w:rPr>
        <w:t xml:space="preserve">          </w:t>
      </w:r>
      <w:r>
        <w:rPr>
          <w:rFonts w:hint="eastAsia" w:ascii="微软雅黑" w:hAnsi="微软雅黑" w:eastAsia="微软雅黑" w:cs="微软雅黑"/>
          <w:b/>
          <w:bCs/>
          <w:i w:val="0"/>
          <w:iCs w:val="0"/>
          <w:caps w:val="0"/>
          <w:color w:val="44484D"/>
          <w:spacing w:val="0"/>
          <w:sz w:val="28"/>
          <w:szCs w:val="28"/>
          <w:u w:val="none"/>
          <w:shd w:val="clear" w:fill="FFFFFF"/>
          <w:lang w:val="en-US" w:eastAsia="zh-CN"/>
        </w:rPr>
        <w:t xml:space="preserve"> 分数</w:t>
      </w:r>
      <w:r>
        <w:rPr>
          <w:rFonts w:hint="eastAsia" w:ascii="微软雅黑" w:hAnsi="微软雅黑" w:eastAsia="微软雅黑" w:cs="微软雅黑"/>
          <w:b/>
          <w:bCs/>
          <w:i w:val="0"/>
          <w:iCs w:val="0"/>
          <w:caps w:val="0"/>
          <w:color w:val="44484D"/>
          <w:spacing w:val="0"/>
          <w:sz w:val="28"/>
          <w:szCs w:val="28"/>
          <w:u w:val="single"/>
          <w:shd w:val="clear" w:fill="FFFFFF"/>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default" w:ascii="微软雅黑" w:hAnsi="微软雅黑" w:eastAsia="微软雅黑" w:cs="微软雅黑"/>
          <w:b/>
          <w:bCs/>
          <w:i w:val="0"/>
          <w:iCs w:val="0"/>
          <w:caps w:val="0"/>
          <w:color w:val="44484D"/>
          <w:spacing w:val="0"/>
          <w:sz w:val="21"/>
          <w:szCs w:val="21"/>
          <w:shd w:val="clear" w:fill="FFFFFF"/>
          <w:lang w:val="en-US" w:eastAsia="zh-CN"/>
        </w:rPr>
      </w:pPr>
      <w:r>
        <w:rPr>
          <w:rFonts w:hint="eastAsia" w:ascii="微软雅黑" w:hAnsi="微软雅黑" w:eastAsia="微软雅黑" w:cs="微软雅黑"/>
          <w:b/>
          <w:bCs/>
          <w:i w:val="0"/>
          <w:iCs w:val="0"/>
          <w:caps w:val="0"/>
          <w:color w:val="44484D"/>
          <w:spacing w:val="0"/>
          <w:sz w:val="21"/>
          <w:szCs w:val="21"/>
          <w:shd w:val="clear" w:fill="FFFFFF"/>
          <w:lang w:val="en-US" w:eastAsia="zh-CN"/>
        </w:rPr>
        <w:t>一、单选题（总共23道题，每一小题2分，总共46分，多选、错选、不选都不得分）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1.</w:t>
      </w:r>
      <w:r>
        <w:rPr>
          <w:rFonts w:ascii="微软雅黑" w:hAnsi="微软雅黑" w:eastAsia="微软雅黑" w:cs="微软雅黑"/>
          <w:i w:val="0"/>
          <w:iCs w:val="0"/>
          <w:caps w:val="0"/>
          <w:color w:val="44484D"/>
          <w:spacing w:val="0"/>
          <w:sz w:val="21"/>
          <w:szCs w:val="21"/>
          <w:shd w:val="clear" w:fill="FFFFFF"/>
        </w:rPr>
        <w:t>下列各项中，不属于特别法人的是（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机关法人 B </w:t>
      </w:r>
      <w:r>
        <w:rPr>
          <w:rFonts w:hint="eastAsia" w:ascii="微软雅黑" w:hAnsi="微软雅黑" w:eastAsia="微软雅黑" w:cs="微软雅黑"/>
          <w:b/>
          <w:bCs/>
          <w:i w:val="0"/>
          <w:iCs w:val="0"/>
          <w:caps w:val="0"/>
          <w:color w:val="0ABEA0"/>
          <w:spacing w:val="0"/>
          <w:kern w:val="0"/>
          <w:sz w:val="24"/>
          <w:szCs w:val="24"/>
          <w:shd w:val="clear" w:fill="0ABEA0"/>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事业单位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村委会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农村集体经济组织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2.经济法主体违反经济法律规定，应承担民事责任的方式是（）。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罚款   B</w:t>
      </w:r>
      <w:r>
        <w:rPr>
          <w:rFonts w:hint="eastAsia" w:ascii="微软雅黑" w:hAnsi="微软雅黑" w:eastAsia="微软雅黑" w:cs="微软雅黑"/>
          <w:b/>
          <w:bCs/>
          <w:i w:val="0"/>
          <w:iCs w:val="0"/>
          <w:caps w:val="0"/>
          <w:color w:val="0ABEA0"/>
          <w:spacing w:val="0"/>
          <w:kern w:val="0"/>
          <w:sz w:val="24"/>
          <w:szCs w:val="24"/>
          <w:shd w:val="clear" w:fill="0ABEA0"/>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赔偿损失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罚金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暂扣或吊销许可证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color w:val="44484D"/>
          <w:sz w:val="21"/>
          <w:szCs w:val="21"/>
          <w:lang w:val="en-US" w:eastAsia="zh-CN"/>
        </w:rPr>
        <w:t>3.</w:t>
      </w:r>
      <w:r>
        <w:rPr>
          <w:color w:val="44484D"/>
          <w:sz w:val="21"/>
          <w:szCs w:val="21"/>
        </w:rPr>
        <w:t>根据会计法律制度的规定，在对外报出的财务会计报告上签名并盖章的人员不包括（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注册会计师</w:t>
      </w:r>
      <w:r>
        <w:rPr>
          <w:rFonts w:hint="eastAsia" w:ascii="宋体" w:hAnsi="宋体" w:eastAsia="宋体" w:cs="宋体"/>
          <w:kern w:val="0"/>
          <w:sz w:val="24"/>
          <w:szCs w:val="24"/>
          <w:lang w:val="en-US" w:eastAsia="zh-CN" w:bidi="ar"/>
        </w:rPr>
        <w:t xml:space="preserve">  </w:t>
      </w:r>
      <w:r>
        <w:rPr>
          <w:rFonts w:ascii="宋体" w:hAnsi="宋体" w:eastAsia="宋体" w:cs="宋体"/>
          <w:b/>
          <w:bCs/>
          <w:i w:val="0"/>
          <w:iCs w:val="0"/>
          <w:kern w:val="0"/>
          <w:sz w:val="24"/>
          <w:szCs w:val="24"/>
          <w:lang w:val="en-US" w:eastAsia="zh-CN" w:bidi="ar"/>
        </w:rPr>
        <w:t>B.</w:t>
      </w:r>
      <w:r>
        <w:rPr>
          <w:rFonts w:ascii="宋体" w:hAnsi="宋体" w:eastAsia="宋体" w:cs="宋体"/>
          <w:kern w:val="0"/>
          <w:sz w:val="24"/>
          <w:szCs w:val="24"/>
          <w:lang w:val="en-US" w:eastAsia="zh-CN" w:bidi="ar"/>
        </w:rPr>
        <w:t>会计主管人员</w:t>
      </w:r>
      <w:r>
        <w:rPr>
          <w:rFonts w:hint="eastAsia" w:ascii="宋体" w:hAnsi="宋体" w:eastAsia="宋体" w:cs="宋体"/>
          <w:kern w:val="0"/>
          <w:sz w:val="24"/>
          <w:szCs w:val="24"/>
          <w:lang w:val="en-US" w:eastAsia="zh-CN" w:bidi="ar"/>
        </w:rPr>
        <w:t xml:space="preserve">  </w:t>
      </w:r>
      <w:r>
        <w:rPr>
          <w:rFonts w:ascii="宋体" w:hAnsi="宋体" w:eastAsia="宋体" w:cs="宋体"/>
          <w:b/>
          <w:bCs/>
          <w:i w:val="0"/>
          <w:iCs w:val="0"/>
          <w:kern w:val="0"/>
          <w:sz w:val="24"/>
          <w:szCs w:val="24"/>
          <w:lang w:val="en-US" w:eastAsia="zh-CN" w:bidi="ar"/>
        </w:rPr>
        <w:t>C.</w:t>
      </w:r>
      <w:r>
        <w:rPr>
          <w:rFonts w:ascii="宋体" w:hAnsi="宋体" w:eastAsia="宋体" w:cs="宋体"/>
          <w:kern w:val="0"/>
          <w:sz w:val="24"/>
          <w:szCs w:val="24"/>
          <w:lang w:val="en-US" w:eastAsia="zh-CN" w:bidi="ar"/>
        </w:rPr>
        <w:t>总会计师</w:t>
      </w:r>
      <w:r>
        <w:rPr>
          <w:rFonts w:hint="eastAsia" w:ascii="宋体" w:hAnsi="宋体" w:eastAsia="宋体" w:cs="宋体"/>
          <w:kern w:val="0"/>
          <w:sz w:val="24"/>
          <w:szCs w:val="24"/>
          <w:lang w:val="en-US" w:eastAsia="zh-CN" w:bidi="ar"/>
        </w:rPr>
        <w:t xml:space="preserve">  </w:t>
      </w:r>
      <w:r>
        <w:rPr>
          <w:rFonts w:ascii="宋体" w:hAnsi="宋体" w:eastAsia="宋体" w:cs="宋体"/>
          <w:b/>
          <w:bCs/>
          <w:i w:val="0"/>
          <w:iCs w:val="0"/>
          <w:kern w:val="0"/>
          <w:sz w:val="24"/>
          <w:szCs w:val="24"/>
          <w:lang w:val="en-US" w:eastAsia="zh-CN" w:bidi="ar"/>
        </w:rPr>
        <w:t>D.</w:t>
      </w:r>
      <w:r>
        <w:rPr>
          <w:rFonts w:ascii="宋体" w:hAnsi="宋体" w:eastAsia="宋体" w:cs="宋体"/>
          <w:kern w:val="0"/>
          <w:sz w:val="24"/>
          <w:szCs w:val="24"/>
          <w:lang w:val="en-US" w:eastAsia="zh-CN" w:bidi="ar"/>
        </w:rPr>
        <w:t>单位负责人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4.各单位必须根据（）进行会计核算，填制会计凭证，登记会计账簿，编制财务会计报告。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A 实际发生的经济业务事项</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连续发生的经济业务事项</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累计发生的经济业务事项</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主要经济业务事项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5.某公司存在伪造、变造会计凭证、会计账簿的行为，当地财政局发现后应根据性质，视情节轻重，对该公司直接负责的主管人员和其他直接责任人员处以（ ）的罚款。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A 3000元以上5万元以下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5000元以上3万元以下</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 、</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2000元以上2万元以下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3000元以上3万元以下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6.根据支付结算法律制度的规定，下列表述中，说法错误的是（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一个基层预算单位只能开设一个零余额账户</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一般存款账户可以办理现金缴存，但不得办理现金支取</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注册验资的临时存款账户在验资期间只收不付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D、临时存款账户的有效期最长不超过1年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7.下列选项中，必须支付对价而取得票据权利的是（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甲公司因退税从税务机关取得的支票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B、乙公司接受购买货物一方开出的用于支付定金的支票</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 xml:space="preserve">C. </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丙因继承取得的票据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丁公司因接受赠与取得的支票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8.张某3月1日向银行申请了一张贷记卡，6月1日取现2 000元，对张某的这个做法，说法正确的是（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A、张某取现2 000元符合法律规定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张某取现2 000元可享受免息还款期</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 xml:space="preserve">C. </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张某需要向银行交存一定金额的备用金</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张某取现2 000元可享受最低还款额，贷记卡和准贷记卡都属于信用卡，不能取现金，而准贷记卡才需要交存一定金额的备用金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9.</w:t>
      </w:r>
      <w:r>
        <w:rPr>
          <w:rFonts w:hint="eastAsia" w:ascii="微软雅黑" w:hAnsi="微软雅黑" w:eastAsia="微软雅黑" w:cs="微软雅黑"/>
          <w:i w:val="0"/>
          <w:iCs w:val="0"/>
          <w:caps w:val="0"/>
          <w:color w:val="44484D"/>
          <w:spacing w:val="0"/>
          <w:sz w:val="21"/>
          <w:szCs w:val="21"/>
          <w:shd w:val="clear" w:fill="FFFFFF"/>
        </w:rPr>
        <w:t>甲企业为增值税一般纳税人，2021年8月销售空调取得含增值税价款626.4万元，另收取包装物押金5.8万元，约定3个月内返还，当月确认逾期不予退还的包装物押金为11.6万元。已知增值税税率为13%。计算甲企业当月上述业务增值税销项税额的下列算式中，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A、（626.4+11.6）÷（1+13%）×13%=73.40（万元）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（626.4+5.8+11.6）÷（1+13%）×13%=74.07（万元）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（626.4+5.8+11.6）×13%=83.69（万元）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（626.4+11.6）×13%=82.94（万元）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10.根据增值税法律制度的规定，下列情形中，进项税额准予抵扣的是（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A、因洪涝灾害造成的购进货物损失</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购进的居民日常服务</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用于个人消费的购进货物</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纳税人接受贷款服务向贷款方支付的与该笔贷款直接相关的投融资顾问费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11.根据《消费税暂行条例》的规定,纳税人销售应税消费品向购买方收取的下列税金、价外费用中,不应并入应税消费品销售额的是（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向购买方收取的手续费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向购买方收取的价外基金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C、向购买方收取的增值税税款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向购买方收取的消费税税款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12.根据企业所得税法律制度的规定,下列各项中,属于免税收入的是（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企业接受社会捐赠收入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转让企业债券取得的收入</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已作坏账损失处理后又收回的应收账款      D、国债利息收入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13.根据企业所得税法律制度的规定,有关企业筹建期间的费用扣除,下列表述正确的是（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企业在筹建期间,发生的与筹办活动有关的业务招待费支出,不得在企业所得税前扣除</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企业在筹建期间,发生的与筹办活动有关的业务招待费支出,可按实际发生额计入企业筹办费,并按有关规定在税前扣除</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企业在筹建期间,发生的广告费和业务宣传费,不得在企业所得税前扣除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D、企业在筹建期间,发生的广告费和业务宣传费,可按实际发生额计入企业筹办费,并按有关规定在税前扣除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14.根据个人所得税法律制度的规定，下列按照“财产转让所得”项目征收个人所得税的是（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转让土地使用权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个人取得特许权的经济赔偿收入</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编剧从电视剧的制作单位取得的剧本使用费</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作者将自己的文字作品手稿复印件公开竞价拍卖取得的所得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pPr>
      <w:r>
        <w:rPr>
          <w:rFonts w:hint="eastAsia" w:ascii="微软雅黑" w:hAnsi="微软雅黑" w:eastAsia="微软雅黑" w:cs="微软雅黑"/>
          <w:i w:val="0"/>
          <w:iCs w:val="0"/>
          <w:caps w:val="0"/>
          <w:color w:val="44484D"/>
          <w:spacing w:val="0"/>
          <w:sz w:val="21"/>
          <w:szCs w:val="21"/>
          <w:shd w:val="clear" w:fill="FFFFFF"/>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15.</w:t>
      </w:r>
      <w:r>
        <w:rPr>
          <w:rFonts w:hint="eastAsia" w:ascii="微软雅黑" w:hAnsi="微软雅黑" w:eastAsia="微软雅黑" w:cs="微软雅黑"/>
          <w:i w:val="0"/>
          <w:iCs w:val="0"/>
          <w:caps w:val="0"/>
          <w:color w:val="44484D"/>
          <w:spacing w:val="0"/>
          <w:sz w:val="21"/>
          <w:szCs w:val="21"/>
          <w:shd w:val="clear" w:fill="FFFFFF"/>
        </w:rPr>
        <w:t>某林场2021年占地32 000平方米,其中办公楼占地4 000平方米，育林地20 000平方米，运材道占地8 000平方米。已知该林场所在地适用的城镇土地使用税税率为每平方米年税额1.2元。则该林场2021年应缴纳城镇土地使用税（    ）元。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4 000 × 1.2 = 4 800</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（4 000 + 8 000）× 1.2 = 14 400</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（32 000 - 8 000）× 1.2 = 28 800</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32 000 × 1.2 = 38 400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16.</w:t>
      </w:r>
      <w:r>
        <w:rPr>
          <w:rFonts w:hint="eastAsia" w:ascii="微软雅黑" w:hAnsi="微软雅黑" w:eastAsia="微软雅黑" w:cs="微软雅黑"/>
          <w:i w:val="0"/>
          <w:iCs w:val="0"/>
          <w:caps w:val="0"/>
          <w:color w:val="44484D"/>
          <w:spacing w:val="0"/>
          <w:sz w:val="21"/>
          <w:szCs w:val="21"/>
          <w:shd w:val="clear" w:fill="FFFFFF"/>
        </w:rPr>
        <w:t>2021 年8月20日，甲公司购买1辆商用客车自用。已知:车船税适用年基准税额为480元。计算甲公司2021年度该商用客车应缴纳车船税税额的下列算式中，正确的是（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1×480÷12×5＝ 200（元）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1×480÷12×6＝ 240（元）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1×480÷12×7＝ 280（元）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1×480÷12×4＝ 160（元）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17.</w:t>
      </w:r>
      <w:r>
        <w:rPr>
          <w:rFonts w:hint="eastAsia" w:ascii="微软雅黑" w:hAnsi="微软雅黑" w:eastAsia="微软雅黑" w:cs="微软雅黑"/>
          <w:i w:val="0"/>
          <w:iCs w:val="0"/>
          <w:caps w:val="0"/>
          <w:color w:val="44484D"/>
          <w:spacing w:val="0"/>
          <w:sz w:val="21"/>
          <w:szCs w:val="21"/>
          <w:shd w:val="clear" w:fill="FFFFFF"/>
        </w:rPr>
        <w:t>某汽车企业2021年6月进口2辆小轿车自用，海关审定的关税完税价格为25万元/辆，已知：小轿车关税税率28%，消费税税率为9%，车辆购置税税率为10%。该公司应纳车辆购置税（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7.03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5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7.5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10.55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18.根据税收征收管理法律制度的规定，甲公司对M市税务局直属稽查局加处罚款的决定不服，下列各项机关中，有权受理该申请的是（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M市税务局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M市人民政府</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M市所在省税务局</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M市所在省人民政府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19.某在线教育机构为更好地帮助考生通过5月份夏季的初级会计职称考试，与冯某签订一份授课合同，双方约定由冯某负责讲授XX会计原理的课程，由培训机构支付劳动报酬。冯某用2个月的时间完成了该门课程的讲授和录制工作。冯某与某培训机构签订的该合同属于（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无固定期限劳动合同</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因季节原因用工的劳动合同</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为期2个月的固定期限劳动合同</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以完成单项工作任务为期限的劳动合同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20.</w:t>
      </w:r>
      <w:r>
        <w:rPr>
          <w:rFonts w:hint="eastAsia" w:ascii="微软雅黑" w:hAnsi="微软雅黑" w:eastAsia="微软雅黑" w:cs="微软雅黑"/>
          <w:i w:val="0"/>
          <w:iCs w:val="0"/>
          <w:caps w:val="0"/>
          <w:color w:val="44484D"/>
          <w:spacing w:val="0"/>
          <w:sz w:val="21"/>
          <w:szCs w:val="21"/>
          <w:shd w:val="clear" w:fill="FFFFFF"/>
        </w:rPr>
        <w:t>2021年甲公司安排梁某于5月7日（周日）、5月30日（端午节）分别加班1天，事后未安排补休。已知甲公司实行标准工时制，梁某的日工资为400元。计算甲公司应支付梁某5月最低加班工资的下列算式中，正确的是（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400×100%＋400×200%＝1 200（元）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400×200%＋400×150%＝1 400（元）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400×200%＋400×300%＝2 000（元）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400×300%＋400×300%＝2 400（元）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21.根据社会保险法律制度的规定，下列各项中，不属于应当认定为工伤的情形是（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王某在上班途中，由于非本人责任受到的交通事故伤害</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刘某在因工外出期间，由于工作原因发生事故下落不明</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姚某在工作时间内因为履行工作职责而被人殴打受伤</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房某在工作时间内自杀死亡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22.甲公司出售一处位于郊区的仓库，取得收入150万元(不含增值税)，又以250万元(不含增值税)购入一处位于市区繁华地区的门面房。已知当地政府规定的契税税率4%，甲公司应缴纳契税税额的下列计算中，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150×4%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（150+250）×4%</w:t>
      </w:r>
    </w:p>
    <w:p>
      <w:pPr>
        <w:keepNext w:val="0"/>
        <w:keepLines w:val="0"/>
        <w:widowControl/>
        <w:numPr>
          <w:ilvl w:val="0"/>
          <w:numId w:val="0"/>
        </w:numPr>
        <w:suppressLineNumbers w:val="0"/>
        <w:spacing w:before="0" w:beforeAutospacing="0" w:after="0" w:afterAutospacing="0"/>
        <w:ind w:leftChars="0" w:right="0" w:rightChars="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C、（250-150）×4%      </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250×4%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23.根据税收征收管理法律制度的规定,对欠缴税款、滞纳金的纳税人或者其法定代表人需要出境的,税务机关可以采取的措施是（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书面通知其开户银行从其存款中扣缴税款</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责令提供纳税担保</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核定、调整应纳税额</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依法拍卖其价值相当于应纳税款的商品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r>
        <w:rPr>
          <w:rFonts w:hint="eastAsia" w:ascii="微软雅黑" w:hAnsi="微软雅黑" w:eastAsia="微软雅黑" w:cs="微软雅黑"/>
          <w:i w:val="0"/>
          <w:iCs w:val="0"/>
          <w:caps w:val="0"/>
          <w:color w:val="44484D"/>
          <w:spacing w:val="0"/>
          <w:sz w:val="21"/>
          <w:szCs w:val="21"/>
          <w:shd w:val="clear" w:fill="FFFFFF"/>
          <w:lang w:val="en-US" w:eastAsia="zh-CN"/>
        </w:rPr>
        <w:t>二、多项选择题（总共10道题。每一小题2分总共20分）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w:t>
      </w:r>
      <w:r>
        <w:rPr>
          <w:rFonts w:hint="eastAsia" w:ascii="微软雅黑" w:hAnsi="微软雅黑" w:eastAsia="微软雅黑" w:cs="微软雅黑"/>
          <w:i w:val="0"/>
          <w:iCs w:val="0"/>
          <w:caps w:val="0"/>
          <w:color w:val="44484D"/>
          <w:spacing w:val="0"/>
          <w:sz w:val="21"/>
          <w:szCs w:val="21"/>
          <w:shd w:val="clear" w:fill="FFFFFF"/>
        </w:rPr>
        <w:t>根据税收征收管理法律制度的规定，下列关于税款优先权的说法中，正确的有（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税款优先于无担保债权B、税款优先于罚款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C、税款优先于没收违法所得</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纳税人欠缴的税款发生在纳税人以其财产设定抵押之后的税款优先于抵押权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2.</w:t>
      </w:r>
      <w:r>
        <w:rPr>
          <w:rFonts w:hint="eastAsia" w:ascii="微软雅黑" w:hAnsi="微软雅黑" w:eastAsia="微软雅黑" w:cs="微软雅黑"/>
          <w:i w:val="0"/>
          <w:iCs w:val="0"/>
          <w:caps w:val="0"/>
          <w:color w:val="44484D"/>
          <w:spacing w:val="0"/>
          <w:sz w:val="21"/>
          <w:szCs w:val="21"/>
          <w:shd w:val="clear" w:fill="FFFFFF"/>
        </w:rPr>
        <w:t>根据国家统一的会计制度的规定,单位对外提供的财务报表应当由单位有关人员签名并盖章。下列各项中,应当在单位对外提供的财务报表上签名并盖章的有（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1.</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单位负责人   </w:t>
      </w:r>
      <w:r>
        <w:rPr>
          <w:rFonts w:hint="eastAsia"/>
          <w:lang w:val="en-US" w:eastAsia="zh-CN"/>
        </w:rPr>
        <w:t>2.</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总会计师C、会计机构负责人</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单位内部审计人员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3.根据银行结算账户管理办法规定，个人银行账户开户方式包括（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柜面开户</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自助机具开户</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网上银行开户</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手机银行开户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4.根据票据法的规定,下列各项中属于票据行为的有（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出票  </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承兑     </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保证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付款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5.根据增值税法律制度的规定,下列项目适用13%税率的有（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计算机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花卉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农膜   </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手机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6.根据个人所得税法律制度的规定，下列各项中，应按照“财产转让所得”缴纳个人所得税的有（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个人通过招标、竞拍或其他方式购置债权后，通过相关司法或行政程序主张债权而取得的所得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B、个人通过网络收购玩家的虚拟货币，加价后向他人出售取得的收入</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以股权抵偿债务的行为</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个人因各种原因终止联营，从合作项目的经营合作人处取得的赔偿金收入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7.</w:t>
      </w:r>
      <w:r>
        <w:rPr>
          <w:rFonts w:hint="eastAsia" w:ascii="微软雅黑" w:hAnsi="微软雅黑" w:eastAsia="微软雅黑" w:cs="微软雅黑"/>
          <w:i w:val="0"/>
          <w:iCs w:val="0"/>
          <w:caps w:val="0"/>
          <w:color w:val="44484D"/>
          <w:spacing w:val="0"/>
          <w:sz w:val="21"/>
          <w:szCs w:val="21"/>
          <w:shd w:val="clear" w:fill="FFFFFF"/>
        </w:rPr>
        <w:t>根据车船税法律制度的规定,下列车船中，免征车船税的有（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警用车船</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养殖渔船</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载货汽车</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载客汽车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8.根据税收征收管理法律制度的规定，纳税担保的范围包括（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税款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罚款    </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滞纳金    </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实现税款、滞纳金的费用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9.2008年以来,甲公司与下列职工均已连续订立2次固定期限劳动合同,再次续订劳动合同时,除职工提出订立固定期限劳动合同外,甲公司应与之订立无固定期限劳动合同的有（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不能胜任工作,经过培训能够胜任的李某</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因交通违章承担行政责任的范某</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患病休假,痊愈后能继续从事原工作的王某</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同时与乙公司建立劳动关系,经甲公司提出立即改正的张某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10根据社会保险法的规定,领取失业保险金必须满足的条件有（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失业前用人单位和本人已经缴纳失业保险费满5年</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非因本人意愿中断就业</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已经进行失业登记     </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有求职要求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b/>
          <w:bCs/>
          <w:i w:val="0"/>
          <w:iCs w:val="0"/>
          <w:caps w:val="0"/>
          <w:color w:val="44484D"/>
          <w:spacing w:val="0"/>
          <w:kern w:val="0"/>
          <w:sz w:val="21"/>
          <w:szCs w:val="21"/>
          <w:shd w:val="clear" w:fill="FFFFFF"/>
          <w:lang w:val="en-US" w:eastAsia="zh-CN" w:bidi="ar"/>
        </w:rPr>
      </w:pPr>
      <w:r>
        <w:rPr>
          <w:rFonts w:hint="eastAsia" w:ascii="微软雅黑" w:hAnsi="微软雅黑" w:eastAsia="微软雅黑" w:cs="微软雅黑"/>
          <w:b/>
          <w:bCs/>
          <w:i w:val="0"/>
          <w:iCs w:val="0"/>
          <w:caps w:val="0"/>
          <w:color w:val="44484D"/>
          <w:spacing w:val="0"/>
          <w:kern w:val="0"/>
          <w:sz w:val="21"/>
          <w:szCs w:val="21"/>
          <w:shd w:val="clear" w:fill="FFFFFF"/>
          <w:lang w:val="en-US" w:eastAsia="zh-CN" w:bidi="ar"/>
        </w:rPr>
        <w:t>判断题（总共10道题，每道题1分，一共10分。）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w:t>
      </w:r>
      <w:r>
        <w:rPr>
          <w:rFonts w:hint="eastAsia" w:ascii="微软雅黑" w:hAnsi="微软雅黑" w:eastAsia="微软雅黑" w:cs="微软雅黑"/>
          <w:i w:val="0"/>
          <w:iCs w:val="0"/>
          <w:caps w:val="0"/>
          <w:color w:val="44484D"/>
          <w:spacing w:val="0"/>
          <w:sz w:val="21"/>
          <w:szCs w:val="21"/>
          <w:shd w:val="clear" w:fill="FFFFFF"/>
        </w:rPr>
        <w:t>自然人在出生之前不可以成为法律关系的主体。（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正确    B、错误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2.</w:t>
      </w:r>
      <w:r>
        <w:rPr>
          <w:rFonts w:hint="eastAsia" w:ascii="微软雅黑" w:hAnsi="微软雅黑" w:eastAsia="微软雅黑" w:cs="微软雅黑"/>
          <w:i w:val="0"/>
          <w:iCs w:val="0"/>
          <w:caps w:val="0"/>
          <w:color w:val="44484D"/>
          <w:spacing w:val="0"/>
          <w:sz w:val="21"/>
          <w:szCs w:val="21"/>
          <w:shd w:val="clear" w:fill="FFFFFF"/>
        </w:rPr>
        <w:t>审计报告分为标准审计报告和非标准审计报告。（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正确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3.银行结算账户的变更是指账户名称的变更。（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 xml:space="preserve">A.  </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正确     </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4.银行本票丧失，失票人可以凭人民法院出具的其享有票据权利的证明，向出票银行请求付款或退款。（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正确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5.根据消费税法律制度的规定，金银首饰与其他产品组成成套消费品销售的，按销售全额征收消费税。（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正确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6.按照法律规定或者合同约定，两个或两个以上非房地产企业合并为一个企业，且原企业投资主体存续的，对原企业将房地产转移、变更到合并后的企业，暂不征土地增值税。（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正确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7.对公安部门无偿使用铁路、民航等单位的土地,减半征收城镇土地使用税（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正确   </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8.税务机关调查税务违法案件时，对与案件有关的情况和资料，可以记录、录音、录像、照相和复制。（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正确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错误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9.</w:t>
      </w:r>
      <w:r>
        <w:rPr>
          <w:rFonts w:hint="eastAsia" w:ascii="微软雅黑" w:hAnsi="微软雅黑" w:eastAsia="微软雅黑" w:cs="微软雅黑"/>
          <w:i w:val="0"/>
          <w:iCs w:val="0"/>
          <w:caps w:val="0"/>
          <w:color w:val="44484D"/>
          <w:spacing w:val="0"/>
          <w:sz w:val="21"/>
          <w:szCs w:val="21"/>
          <w:shd w:val="clear" w:fill="FFFFFF"/>
        </w:rPr>
        <w:t>职工发生工伤事故但所在用人单位未依法缴纳工伤保险费的，不享受工伤保险待遇（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B、错误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10.赵某以自有汽车一辆作价50万元出资，与钱某、孙某等人成立保卫萝卜有限责任公 司，赵某的该行为应按照财产转让所得缴纳个人所得税。（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正确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错误</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leftChars="0" w:right="0" w:firstLine="0" w:firstLineChars="0"/>
        <w:jc w:val="left"/>
        <w:rPr>
          <w:rFonts w:hint="eastAsia" w:ascii="微软雅黑" w:hAnsi="微软雅黑" w:eastAsia="微软雅黑" w:cs="微软雅黑"/>
          <w:b/>
          <w:bCs/>
          <w:i w:val="0"/>
          <w:iCs w:val="0"/>
          <w:caps w:val="0"/>
          <w:color w:val="44484D"/>
          <w:spacing w:val="0"/>
          <w:kern w:val="0"/>
          <w:sz w:val="21"/>
          <w:szCs w:val="21"/>
          <w:shd w:val="clear" w:fill="FFFFFF"/>
          <w:lang w:val="en-US" w:eastAsia="zh-CN" w:bidi="ar"/>
        </w:rPr>
      </w:pPr>
      <w:r>
        <w:rPr>
          <w:rFonts w:hint="eastAsia" w:ascii="微软雅黑" w:hAnsi="微软雅黑" w:eastAsia="微软雅黑" w:cs="微软雅黑"/>
          <w:b/>
          <w:bCs/>
          <w:i w:val="0"/>
          <w:iCs w:val="0"/>
          <w:caps w:val="0"/>
          <w:color w:val="44484D"/>
          <w:spacing w:val="0"/>
          <w:kern w:val="0"/>
          <w:sz w:val="21"/>
          <w:szCs w:val="21"/>
          <w:shd w:val="clear" w:fill="FFFFFF"/>
          <w:lang w:val="en-US" w:eastAsia="zh-CN" w:bidi="ar"/>
        </w:rPr>
        <w:t>不定项选择题（总共3大题，每个大题4小题。每一小题2分总共24分）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甲公司为居民企业，主要从事电冰箱的生产和销售业务。2021年有关经营情况如下：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(1) 销售电冰箱收入8000万元；出租闲置设备收入500万元；国债利息收入50万元；理财产品收益30万元。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(2) 符合条件的广告费支出1500万元。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 (3) 向银行借入流动资金支付利息55万元，非广告性赞助支出80万元，向客户支付违约金3万元，计提坏账准备金8万元。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(4) 全年利润总额为900万元。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已知：广告费和业务宣传费支出，不超过当年销售（营业）收入15%的部分，准予扣除。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要求：根据上述资料，不考虑其他因索，分析回答下列小题。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w:t>
      </w:r>
      <w:r>
        <w:rPr>
          <w:rFonts w:hint="eastAsia" w:ascii="微软雅黑" w:hAnsi="微软雅黑" w:eastAsia="微软雅黑" w:cs="微软雅黑"/>
          <w:i w:val="0"/>
          <w:iCs w:val="0"/>
          <w:caps w:val="0"/>
          <w:color w:val="44484D"/>
          <w:spacing w:val="0"/>
          <w:sz w:val="21"/>
          <w:szCs w:val="21"/>
          <w:shd w:val="clear" w:fill="FFFFFF"/>
        </w:rPr>
        <w:t>甲公司下列收入中，应计入2021年度企业所得税收入总额的是(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出租闲置设备收入500万元</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国债利息收入50万元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销售电冰箱收入8000万元</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理财产品收益30万元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2.</w:t>
      </w:r>
      <w:r>
        <w:rPr>
          <w:rFonts w:hint="eastAsia" w:ascii="微软雅黑" w:hAnsi="微软雅黑" w:eastAsia="微软雅黑" w:cs="微软雅黑"/>
          <w:i w:val="0"/>
          <w:iCs w:val="0"/>
          <w:caps w:val="0"/>
          <w:color w:val="44484D"/>
          <w:spacing w:val="0"/>
          <w:sz w:val="21"/>
          <w:szCs w:val="21"/>
          <w:shd w:val="clear" w:fill="FFFFFF"/>
        </w:rPr>
        <w:t>甲公司在计算2021年度企业所得税应纳税所得额时，可以扣除的广告费支出是(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1275万元</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1500万元</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1207万元</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1200万元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3.</w:t>
      </w:r>
      <w:r>
        <w:rPr>
          <w:rFonts w:hint="eastAsia" w:ascii="微软雅黑" w:hAnsi="微软雅黑" w:eastAsia="微软雅黑" w:cs="微软雅黑"/>
          <w:i w:val="0"/>
          <w:iCs w:val="0"/>
          <w:caps w:val="0"/>
          <w:color w:val="44484D"/>
          <w:spacing w:val="0"/>
          <w:sz w:val="21"/>
          <w:szCs w:val="21"/>
          <w:shd w:val="clear" w:fill="FFFFFF"/>
        </w:rPr>
        <w:t>甲公司在计算2021年度企业所得税应纳税所得时，下列支出中，不得扣除的是(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向银行借入流动资金支付利息支出55万元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向客户支付违约金3万元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计提坏账准备金8万元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D、非广告性赞助支出80万元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4.</w:t>
      </w:r>
      <w:r>
        <w:rPr>
          <w:rFonts w:hint="eastAsia" w:ascii="微软雅黑" w:hAnsi="微软雅黑" w:eastAsia="微软雅黑" w:cs="微软雅黑"/>
          <w:i w:val="0"/>
          <w:iCs w:val="0"/>
          <w:caps w:val="0"/>
          <w:color w:val="44484D"/>
          <w:spacing w:val="0"/>
          <w:sz w:val="21"/>
          <w:szCs w:val="21"/>
          <w:shd w:val="clear" w:fill="FFFFFF"/>
        </w:rPr>
        <w:t>计算甲公司2021年度企业所得税应纳税所得的下列算式中，正确的是(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900+( 1500-1207)+80+3+8=1284(万元）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900-50+(1500-1275)+80+8=1163(万元）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900-500+55+8=463 (万元)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900-30+ (1500-1200)= 1170 (万元)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甲厂为增值税一般纳税人，主要从事葡萄酒的生产和销售业务。2021年9月有关经营情况如下：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（1）进口酿酒设备，取得海关进口增值税专用缴款书注明税额195000元。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（2）支付葡萄酒广告费取得增值税专用发票注明金额300000元，税额18000元。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（3）支付销售葡萄酒运输费取得增值税专用发票注明税额3000元。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（4）销售自产X品牌葡萄酒取得含增值税价款5985000元，另收取优质费113000元。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 （5）将100箱自产Y品牌葡萄酒作为中秋福利发给员工，同类葡萄酒含增值税平均售价1010.22元/箱。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 （6）上期留抵增值税税额为118000元。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已知：增值税税率为13%；葡萄酒消费税税率为10%。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要求：根据上述资料，不考虑其他因素，分析回答下列小题。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w:t>
      </w:r>
      <w:r>
        <w:rPr>
          <w:rFonts w:hint="eastAsia" w:ascii="微软雅黑" w:hAnsi="微软雅黑" w:eastAsia="微软雅黑" w:cs="微软雅黑"/>
          <w:i w:val="0"/>
          <w:iCs w:val="0"/>
          <w:caps w:val="0"/>
          <w:color w:val="44484D"/>
          <w:spacing w:val="0"/>
          <w:sz w:val="21"/>
          <w:szCs w:val="21"/>
          <w:shd w:val="clear" w:fill="FFFFFF"/>
        </w:rPr>
        <w:t>甲厂的下列进项税额中，准予从销项税额中扣除的是（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进口酿酒设备的进项税195000元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支付葡萄酒广告费的进项税额18000元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支付销售葡萄酒运输费的进项税额3000元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上期留抵增值税税额118000元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2.</w:t>
      </w:r>
      <w:r>
        <w:rPr>
          <w:rFonts w:hint="eastAsia" w:ascii="微软雅黑" w:hAnsi="微软雅黑" w:eastAsia="微软雅黑" w:cs="微软雅黑"/>
          <w:i w:val="0"/>
          <w:iCs w:val="0"/>
          <w:caps w:val="0"/>
          <w:color w:val="44484D"/>
          <w:spacing w:val="0"/>
          <w:sz w:val="21"/>
          <w:szCs w:val="21"/>
          <w:shd w:val="clear" w:fill="FFFFFF"/>
        </w:rPr>
        <w:t>计算甲厂当月销售X品牌葡萄酒增值税销项税额的下列算式中，正确的是（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5985000÷（1＋13%）×13%＋113000×13%</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5985000÷（1＋13%）×13%</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（5985000＋113000）×13%</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（5985000＋113000）÷（1＋13%）×13%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3.</w:t>
      </w:r>
      <w:r>
        <w:rPr>
          <w:rFonts w:hint="eastAsia" w:ascii="微软雅黑" w:hAnsi="微软雅黑" w:eastAsia="微软雅黑" w:cs="微软雅黑"/>
          <w:i w:val="0"/>
          <w:iCs w:val="0"/>
          <w:caps w:val="0"/>
          <w:color w:val="44484D"/>
          <w:spacing w:val="0"/>
          <w:sz w:val="21"/>
          <w:szCs w:val="21"/>
          <w:shd w:val="clear" w:fill="FFFFFF"/>
        </w:rPr>
        <w:t>甲厂当月的下列业务中，应缴纳消费税的是（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进口酿酒设备</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支付葡萄酒广告费</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销售X品牌葡萄酒</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将自产的Y品牌葡萄酒作为福利向员工免费发放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4.</w:t>
      </w:r>
      <w:r>
        <w:rPr>
          <w:rFonts w:hint="eastAsia" w:ascii="微软雅黑" w:hAnsi="微软雅黑" w:eastAsia="微软雅黑" w:cs="微软雅黑"/>
          <w:i w:val="0"/>
          <w:iCs w:val="0"/>
          <w:caps w:val="0"/>
          <w:color w:val="44484D"/>
          <w:spacing w:val="0"/>
          <w:sz w:val="21"/>
          <w:szCs w:val="21"/>
          <w:shd w:val="clear" w:fill="FFFFFF"/>
        </w:rPr>
        <w:t>计算甲厂当月应缴纳消费税税额的下列算式中，正确的是（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（5985000＋113000）÷（1＋13%）×10%＋1010.22×100÷（1-10%）×10%</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（5985000＋113000）÷（1-10%）×10%+1010.22×100÷（1-10%）×10%</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（5985000＋113000）÷（1＋13%）×10%＋1010.22×100÷（1+13%）×10%</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（5985000＋113000）÷（1-10%）×10%+1010.22×100÷（1+13%）×10%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甲公司开户银行为P银行，2020年5月6日，工作人员赵某携带甲公司当日签发的一张金额10万元、部分记载事项不完整的支票 外出采购。5月8日赵某购买货物后将支票交付给乙公司。5月10日乙公司委托开户银行Q银行收取支票款项，当日P银行见票时甲公司存款余额为8万元。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 要求：根据上述资料，不考虑其他因索，分析回答下列小题。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1.甲公司签发该支票应当注意的事项是（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支票金额的中文大写与阿拉伯数码记载应当一致</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在支票上的签章必须与其预留P银行的签章一致</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出票日期必须使用中文大写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D该支票金额不得超过付款时甲公司在P银行实有存款金额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2.赵某交付支票，可授权乙公司补记的事项是（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付款人名称</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收款人名称</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出票日期</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付款日期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b/>
          <w:bCs/>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kern w:val="0"/>
          <w:sz w:val="21"/>
          <w:szCs w:val="21"/>
          <w:shd w:val="clear" w:fill="FFFFFF"/>
          <w:lang w:val="en-US" w:eastAsia="zh-CN" w:bidi="ar"/>
        </w:rPr>
        <w:t>3.支票的金额、收款人名称，可以由出票人授权补记，未补记前不得背书转让 和提示付款。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乙公司委托收款时，在支票背面应记载的事项是（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在背书人签章栏签章   </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委托收款字样</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背书日期</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在被背书人栏记载Q银行名称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4.关于该支票提示付款的下列表述中，正确的是（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乙公司应将支票送交Q银行</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甲公司承担保证该支票付款的责任</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P银行见票当日应足额支付票款</w:t>
      </w:r>
    </w:p>
    <w:p>
      <w:pPr>
        <w:keepNext w:val="0"/>
        <w:keepLines w:val="0"/>
        <w:widowControl/>
        <w:suppressLineNumbers w:val="0"/>
        <w:spacing w:before="0" w:beforeAutospacing="0" w:after="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D乙公司应填制进账单并送交Q银行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b/>
          <w:bCs/>
          <w:i w:val="0"/>
          <w:iCs w:val="0"/>
          <w:caps w:val="0"/>
          <w:color w:val="44484D"/>
          <w:spacing w:val="0"/>
          <w:kern w:val="0"/>
          <w:sz w:val="21"/>
          <w:szCs w:val="21"/>
          <w:shd w:val="clear" w:fill="FFFFFF"/>
          <w:lang w:val="en-US" w:eastAsia="zh-CN" w:bidi="ar"/>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rPr>
          <w:rFonts w:hint="eastAsia" w:ascii="微软雅黑" w:hAnsi="微软雅黑" w:eastAsia="微软雅黑" w:cs="微软雅黑"/>
          <w:i w:val="0"/>
          <w:iCs w:val="0"/>
          <w:caps w:val="0"/>
          <w:color w:val="44484D"/>
          <w:spacing w:val="0"/>
          <w:sz w:val="21"/>
          <w:szCs w:val="21"/>
          <w:shd w:val="clear" w:fill="FFFFFF"/>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费县英才会计学校 2022年6月25日星期六考前真题模拟试卷</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r>
      <w:rPr>
        <w:sz w:val="18"/>
      </w:rPr>
      <w:pict>
        <v:shape id="PowerPlusWaterMarkObject30088" o:spid="_x0000_s4098" o:spt="136" type="#_x0000_t136" style="position:absolute;left:0pt;height:144.5pt;width:442.7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path="t" trim="t" xscale="f" string="英才会计" style="font-family:微软雅黑;font-size:36pt;v-same-letter-heights:f;v-text-align:center;"/>
        </v:shape>
      </w:pict>
    </w:r>
    <w:r>
      <w:rPr>
        <w:rFonts w:hint="eastAsia"/>
        <w:lang w:val="en-US" w:eastAsia="zh-CN"/>
      </w:rPr>
      <w:t>费县英才会计学校 2022年6月25日星期六考前真题模拟试卷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EB47D"/>
    <w:multiLevelType w:val="singleLevel"/>
    <w:tmpl w:val="DDCEB47D"/>
    <w:lvl w:ilvl="0" w:tentative="0">
      <w:start w:val="1"/>
      <w:numFmt w:val="upperLetter"/>
      <w:suff w:val="space"/>
      <w:lvlText w:val="%1."/>
      <w:lvlJc w:val="left"/>
    </w:lvl>
  </w:abstractNum>
  <w:abstractNum w:abstractNumId="1">
    <w:nsid w:val="51FAE371"/>
    <w:multiLevelType w:val="singleLevel"/>
    <w:tmpl w:val="51FAE371"/>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wNTFiMzk1MWU0MTFhMDgxMWM5MzkwYjU1OWE0YjIifQ=="/>
  </w:docVars>
  <w:rsids>
    <w:rsidRoot w:val="68BC2EFD"/>
    <w:rsid w:val="0BA82A5F"/>
    <w:rsid w:val="1DA45A69"/>
    <w:rsid w:val="258C7A80"/>
    <w:rsid w:val="2A236931"/>
    <w:rsid w:val="30C05A00"/>
    <w:rsid w:val="44BF1966"/>
    <w:rsid w:val="5DDE4548"/>
    <w:rsid w:val="68BC2EFD"/>
    <w:rsid w:val="6922078B"/>
    <w:rsid w:val="6A2932D8"/>
    <w:rsid w:val="71F8781C"/>
    <w:rsid w:val="792B7DEB"/>
    <w:rsid w:val="7D653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9983</Words>
  <Characters>11100</Characters>
  <Lines>0</Lines>
  <Paragraphs>0</Paragraphs>
  <TotalTime>12</TotalTime>
  <ScaleCrop>false</ScaleCrop>
  <LinksUpToDate>false</LinksUpToDate>
  <CharactersWithSpaces>11767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2022-06-24T06:05:00Z</dcterms:created>
  <dc:creator>Administrator</dc:creator>
  <cp:lastModifiedBy>Administrator</cp:lastModifiedBy>
  <dcterms:modified xsi:type="dcterms:W3CDTF">2022-06-25T00:36:36Z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BF65C8438026447785039F0259E1DB14</vt:lpwstr>
  </property>
</Properties>
</file>