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4F" w:rsidRPr="003C095B" w:rsidRDefault="00284E3B" w:rsidP="003C095B">
      <w:pPr>
        <w:pStyle w:val="a6"/>
        <w:shd w:val="clear" w:color="auto" w:fill="FFFFFF"/>
        <w:spacing w:before="312" w:beforeAutospacing="0" w:after="312" w:afterAutospacing="0"/>
        <w:rPr>
          <w:rFonts w:ascii="Calibri" w:eastAsia="微软雅黑" w:hAnsi="Calibri" w:cs="Calibri"/>
          <w:color w:val="3F3F3F"/>
          <w:sz w:val="21"/>
          <w:szCs w:val="21"/>
          <w:u w:val="single"/>
        </w:rPr>
      </w:pPr>
      <w:r>
        <w:rPr>
          <w:rFonts w:cs="Calibri" w:hint="eastAsia"/>
          <w:b/>
          <w:bCs/>
          <w:color w:val="3F3F3F"/>
          <w:sz w:val="28"/>
          <w:szCs w:val="28"/>
        </w:rPr>
        <w:t>《初级会计实务》第二章</w:t>
      </w:r>
      <w:r w:rsidR="0001374F">
        <w:rPr>
          <w:rFonts w:cs="Calibri" w:hint="eastAsia"/>
          <w:b/>
          <w:bCs/>
          <w:color w:val="3F3F3F"/>
          <w:sz w:val="28"/>
          <w:szCs w:val="28"/>
        </w:rPr>
        <w:t>资产</w:t>
      </w:r>
      <w:r w:rsidR="003C095B">
        <w:rPr>
          <w:rFonts w:cs="Calibri" w:hint="eastAsia"/>
          <w:b/>
          <w:bCs/>
          <w:color w:val="3F3F3F"/>
          <w:sz w:val="28"/>
          <w:szCs w:val="28"/>
        </w:rPr>
        <w:t>模拟考试题   姓名</w:t>
      </w:r>
      <w:r w:rsidR="003C095B">
        <w:rPr>
          <w:rFonts w:cs="Calibri" w:hint="eastAsia"/>
          <w:b/>
          <w:bCs/>
          <w:color w:val="3F3F3F"/>
          <w:sz w:val="28"/>
          <w:szCs w:val="28"/>
          <w:u w:val="single"/>
        </w:rPr>
        <w:t xml:space="preserve">              </w:t>
      </w:r>
      <w:r w:rsidR="003C095B">
        <w:rPr>
          <w:rFonts w:cs="Calibri" w:hint="eastAsia"/>
          <w:b/>
          <w:bCs/>
          <w:color w:val="3F3F3F"/>
          <w:sz w:val="28"/>
          <w:szCs w:val="28"/>
        </w:rPr>
        <w:t xml:space="preserve">   分数</w:t>
      </w:r>
      <w:r w:rsidR="003C095B">
        <w:rPr>
          <w:rFonts w:cs="Calibri" w:hint="eastAsia"/>
          <w:b/>
          <w:bCs/>
          <w:color w:val="3F3F3F"/>
          <w:sz w:val="28"/>
          <w:szCs w:val="28"/>
          <w:u w:val="single"/>
        </w:rPr>
        <w:t xml:space="preserve">           </w:t>
      </w:r>
    </w:p>
    <w:p w:rsidR="0001374F" w:rsidRDefault="007F1534">
      <w:pPr>
        <w:pStyle w:val="a6"/>
        <w:shd w:val="clear" w:color="auto" w:fill="FFFFFF"/>
        <w:spacing w:before="0" w:beforeAutospacing="0" w:after="0" w:afterAutospacing="0"/>
        <w:ind w:firstLine="422"/>
        <w:jc w:val="both"/>
        <w:rPr>
          <w:rFonts w:ascii="Calibri" w:eastAsia="微软雅黑" w:hAnsi="Calibri" w:cs="Calibri"/>
          <w:color w:val="3F3F3F"/>
          <w:sz w:val="21"/>
          <w:szCs w:val="21"/>
        </w:rPr>
      </w:pPr>
      <w:r>
        <w:rPr>
          <w:rFonts w:cs="Calibri" w:hint="eastAsia"/>
          <w:b/>
          <w:bCs/>
          <w:color w:val="3F3F3F"/>
          <w:sz w:val="21"/>
          <w:szCs w:val="21"/>
        </w:rPr>
        <w:t>一、单项选择题。</w:t>
      </w:r>
      <w:bookmarkStart w:id="0" w:name="_GoBack"/>
      <w:bookmarkEnd w:id="0"/>
    </w:p>
    <w:p w:rsidR="0001374F" w:rsidRDefault="0001374F">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1.下列各项中，关于现金清查结果的会计处理表述不正确的是（　　）。</w:t>
      </w:r>
      <w:r w:rsidR="003C095B">
        <w:rPr>
          <w:rFonts w:cs="Calibri" w:hint="eastAsia"/>
          <w:color w:val="3F3F3F"/>
          <w:sz w:val="21"/>
          <w:szCs w:val="21"/>
        </w:rPr>
        <w:t xml:space="preserve"> </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A．应支付给有关人员的现金溢余，计入其他应付款</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B．应由责任人赔偿的现金短缺，计入其他应收款</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C．无法查明原因的现金溢余，按管理权限报经批准后计入营业外收入</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D．无法查明原因的现金短缺，按管理权限报经批准后计入营业外支出</w:t>
      </w:r>
    </w:p>
    <w:p w:rsidR="0001374F" w:rsidRDefault="0001374F">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2.下列各项中，不会引起其他货币资金发生变动的是（　　）。</w:t>
      </w:r>
    </w:p>
    <w:p w:rsidR="0001374F" w:rsidRDefault="0001374F" w:rsidP="003C095B">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A．企业销售商品收到商业汇票</w:t>
      </w:r>
      <w:r w:rsidR="003C095B">
        <w:rPr>
          <w:rFonts w:ascii="Calibri" w:eastAsia="微软雅黑" w:hAnsi="Calibri" w:cs="Calibri" w:hint="eastAsia"/>
          <w:color w:val="3F3F3F"/>
          <w:sz w:val="21"/>
          <w:szCs w:val="21"/>
        </w:rPr>
        <w:t xml:space="preserve">   </w:t>
      </w:r>
      <w:r>
        <w:rPr>
          <w:rFonts w:cs="Calibri" w:hint="eastAsia"/>
          <w:color w:val="3F3F3F"/>
          <w:sz w:val="21"/>
          <w:szCs w:val="21"/>
        </w:rPr>
        <w:t>B．企业用银行本票购买办公用品</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C．企业将款项汇往外地开立采购专用账户</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D．企业为购买基金将资金存入在证券公司指定银行开立的投资款专户</w:t>
      </w:r>
    </w:p>
    <w:p w:rsidR="0001374F" w:rsidRDefault="0001374F">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3.下列各项中，关于银行存款业务的表述中正确的是（　　）。</w:t>
      </w:r>
    </w:p>
    <w:p w:rsidR="0001374F" w:rsidRDefault="0001374F" w:rsidP="003C095B">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A．企业单位信用卡存款账户可以交存现金</w:t>
      </w:r>
      <w:r w:rsidR="003C095B">
        <w:rPr>
          <w:rFonts w:ascii="Calibri" w:eastAsia="微软雅黑" w:hAnsi="Calibri" w:cs="Calibri" w:hint="eastAsia"/>
          <w:color w:val="3F3F3F"/>
          <w:sz w:val="21"/>
          <w:szCs w:val="21"/>
        </w:rPr>
        <w:t xml:space="preserve"> </w:t>
      </w:r>
      <w:r>
        <w:rPr>
          <w:rFonts w:cs="Calibri" w:hint="eastAsia"/>
          <w:color w:val="3F3F3F"/>
          <w:sz w:val="21"/>
          <w:szCs w:val="21"/>
        </w:rPr>
        <w:t>B．企业信用证保证金存款余额不可以转回其开户行结算存款</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C．企业银行汇票存款的收款人不得将其收到的银行汇票背书转让</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D．企业外埠存款除采购人员可从中提取少量现金外，一律采用转账结算</w:t>
      </w:r>
    </w:p>
    <w:p w:rsidR="0001374F" w:rsidRDefault="0001374F">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4.企业将款项汇往异地银行开立采购专户，编制该业务的会计分录时应当（　　）。</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A．借记“应收账款”科目，贷记“银行存款”科目</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B．借记“其他货币资金”科目，贷记“银行存款”科目</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C．借记“其他应收款”科目，贷记“银行存款”科目</w:t>
      </w:r>
    </w:p>
    <w:p w:rsidR="0001374F" w:rsidRDefault="0001374F">
      <w:pPr>
        <w:pStyle w:val="a6"/>
        <w:shd w:val="clear" w:color="auto" w:fill="FFFFFF"/>
        <w:spacing w:before="0" w:beforeAutospacing="0" w:after="0" w:afterAutospacing="0"/>
        <w:ind w:firstLine="420"/>
        <w:jc w:val="both"/>
        <w:rPr>
          <w:rFonts w:cs="Calibri"/>
          <w:color w:val="3F3F3F"/>
          <w:sz w:val="21"/>
          <w:szCs w:val="21"/>
        </w:rPr>
      </w:pPr>
      <w:r>
        <w:rPr>
          <w:rFonts w:cs="Calibri" w:hint="eastAsia"/>
          <w:color w:val="3F3F3F"/>
          <w:sz w:val="21"/>
          <w:szCs w:val="21"/>
        </w:rPr>
        <w:t>D．借记“材料采购”科目，贷记“其他货币资金”科目</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5.如果企业预付款项业务不多且未设置“预付账款”科目，企业预付给供应商的采购款项，应记入（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A．“应收账款”科目的借方</w:t>
      </w:r>
      <w:r>
        <w:rPr>
          <w:rFonts w:ascii="Calibri" w:eastAsia="微软雅黑" w:hAnsi="Calibri" w:cs="Calibri" w:hint="eastAsia"/>
          <w:color w:val="3F3F3F"/>
          <w:sz w:val="21"/>
          <w:szCs w:val="21"/>
        </w:rPr>
        <w:t xml:space="preserve">    </w:t>
      </w:r>
      <w:r>
        <w:rPr>
          <w:rFonts w:cs="Calibri" w:hint="eastAsia"/>
          <w:color w:val="3F3F3F"/>
          <w:sz w:val="21"/>
          <w:szCs w:val="21"/>
        </w:rPr>
        <w:t>B．“应付账款”科目的贷方</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C．“应收账款”科目的贷方</w:t>
      </w:r>
      <w:r>
        <w:rPr>
          <w:rFonts w:ascii="Calibri" w:eastAsia="微软雅黑" w:hAnsi="Calibri" w:cs="Calibri" w:hint="eastAsia"/>
          <w:color w:val="3F3F3F"/>
          <w:sz w:val="21"/>
          <w:szCs w:val="21"/>
        </w:rPr>
        <w:t xml:space="preserve">   </w:t>
      </w:r>
      <w:r>
        <w:rPr>
          <w:rFonts w:cs="Calibri" w:hint="eastAsia"/>
          <w:color w:val="3F3F3F"/>
          <w:sz w:val="21"/>
          <w:szCs w:val="21"/>
        </w:rPr>
        <w:t>D．“应付账款”科目的借方</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6.资产负债表日，应收账款计提的减值损失，应计入（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A．“信用减值损失”科目的贷方</w:t>
      </w:r>
      <w:r>
        <w:rPr>
          <w:rFonts w:ascii="Calibri" w:eastAsia="微软雅黑" w:hAnsi="Calibri" w:cs="Calibri" w:hint="eastAsia"/>
          <w:color w:val="3F3F3F"/>
          <w:sz w:val="21"/>
          <w:szCs w:val="21"/>
        </w:rPr>
        <w:t xml:space="preserve">    </w:t>
      </w:r>
      <w:r>
        <w:rPr>
          <w:rFonts w:cs="Calibri" w:hint="eastAsia"/>
          <w:color w:val="3F3F3F"/>
          <w:sz w:val="21"/>
          <w:szCs w:val="21"/>
        </w:rPr>
        <w:t>B．“坏账准备”科目的贷方</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C．“管理费用”科目的借方</w:t>
      </w:r>
      <w:r>
        <w:rPr>
          <w:rFonts w:ascii="Calibri" w:eastAsia="微软雅黑" w:hAnsi="Calibri" w:cs="Calibri" w:hint="eastAsia"/>
          <w:color w:val="3F3F3F"/>
          <w:sz w:val="21"/>
          <w:szCs w:val="21"/>
        </w:rPr>
        <w:t xml:space="preserve">    </w:t>
      </w:r>
      <w:r>
        <w:rPr>
          <w:rFonts w:cs="Calibri" w:hint="eastAsia"/>
          <w:color w:val="3F3F3F"/>
          <w:sz w:val="21"/>
          <w:szCs w:val="21"/>
        </w:rPr>
        <w:t>D．“应收账款”科目的贷方</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7.2014年11月30日，某企业“坏账准备——应收账款”科目贷方余额为30万元；12月31日，相关应收账款所属明细科目借方余额合计为500万元。评估减值金额为90万元，不考虑其他因素，该企业2014年12月31日应确认的信用减值损失为（　　）万元。</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A．90</w:t>
      </w:r>
      <w:r>
        <w:rPr>
          <w:rFonts w:ascii="Calibri" w:eastAsia="微软雅黑" w:hAnsi="Calibri" w:cs="Calibri" w:hint="eastAsia"/>
          <w:color w:val="3F3F3F"/>
          <w:sz w:val="21"/>
          <w:szCs w:val="21"/>
        </w:rPr>
        <w:t xml:space="preserve">       </w:t>
      </w:r>
      <w:r>
        <w:rPr>
          <w:rFonts w:cs="Calibri" w:hint="eastAsia"/>
          <w:color w:val="3F3F3F"/>
          <w:sz w:val="21"/>
          <w:szCs w:val="21"/>
        </w:rPr>
        <w:t>B．120</w:t>
      </w:r>
      <w:r>
        <w:rPr>
          <w:rFonts w:ascii="Calibri" w:eastAsia="微软雅黑" w:hAnsi="Calibri" w:cs="Calibri" w:hint="eastAsia"/>
          <w:color w:val="3F3F3F"/>
          <w:sz w:val="21"/>
          <w:szCs w:val="21"/>
        </w:rPr>
        <w:t xml:space="preserve">    </w:t>
      </w:r>
      <w:r>
        <w:rPr>
          <w:rFonts w:cs="Calibri" w:hint="eastAsia"/>
          <w:color w:val="3F3F3F"/>
          <w:sz w:val="21"/>
          <w:szCs w:val="21"/>
        </w:rPr>
        <w:t>C．30</w:t>
      </w:r>
      <w:r>
        <w:rPr>
          <w:rFonts w:ascii="Calibri" w:eastAsia="微软雅黑" w:hAnsi="Calibri" w:cs="Calibri" w:hint="eastAsia"/>
          <w:color w:val="3F3F3F"/>
          <w:sz w:val="21"/>
          <w:szCs w:val="21"/>
        </w:rPr>
        <w:t xml:space="preserve">     </w:t>
      </w:r>
      <w:r>
        <w:rPr>
          <w:rFonts w:cs="Calibri" w:hint="eastAsia"/>
          <w:color w:val="3F3F3F"/>
          <w:sz w:val="21"/>
          <w:szCs w:val="21"/>
        </w:rPr>
        <w:t>D．60</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 xml:space="preserve">8.2014年12月初，某企业“坏账准备”科目贷方余额为10万元，本月收回上月已确认并作为坏账转销的应收账款5万元。12月31日，“坏账准备”科目贷方余额为18万元，不考虑其他因素，12月末该企业应计提的坏账准备为（　　）万元。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A．13</w:t>
      </w:r>
      <w:r>
        <w:rPr>
          <w:rFonts w:ascii="Calibri" w:eastAsia="微软雅黑" w:hAnsi="Calibri" w:cs="Calibri" w:hint="eastAsia"/>
          <w:color w:val="3F3F3F"/>
          <w:sz w:val="21"/>
          <w:szCs w:val="21"/>
        </w:rPr>
        <w:t xml:space="preserve">        </w:t>
      </w:r>
      <w:r>
        <w:rPr>
          <w:rFonts w:cs="Calibri" w:hint="eastAsia"/>
          <w:color w:val="3F3F3F"/>
          <w:sz w:val="21"/>
          <w:szCs w:val="21"/>
        </w:rPr>
        <w:t>B．18</w:t>
      </w:r>
      <w:r>
        <w:rPr>
          <w:rFonts w:ascii="Calibri" w:eastAsia="微软雅黑" w:hAnsi="Calibri" w:cs="Calibri" w:hint="eastAsia"/>
          <w:color w:val="3F3F3F"/>
          <w:sz w:val="21"/>
          <w:szCs w:val="21"/>
        </w:rPr>
        <w:t xml:space="preserve">    </w:t>
      </w:r>
      <w:r>
        <w:rPr>
          <w:rFonts w:cs="Calibri" w:hint="eastAsia"/>
          <w:color w:val="3F3F3F"/>
          <w:sz w:val="21"/>
          <w:szCs w:val="21"/>
        </w:rPr>
        <w:t>C．3</w:t>
      </w:r>
      <w:r>
        <w:rPr>
          <w:rFonts w:ascii="Calibri" w:eastAsia="微软雅黑" w:hAnsi="Calibri" w:cs="Calibri" w:hint="eastAsia"/>
          <w:color w:val="3F3F3F"/>
          <w:sz w:val="21"/>
          <w:szCs w:val="21"/>
        </w:rPr>
        <w:t xml:space="preserve">        </w:t>
      </w:r>
      <w:r>
        <w:rPr>
          <w:rFonts w:cs="Calibri" w:hint="eastAsia"/>
          <w:color w:val="3F3F3F"/>
          <w:sz w:val="21"/>
          <w:szCs w:val="21"/>
        </w:rPr>
        <w:t>D．8</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9.2012年12月初，某企业“坏账准备”科目贷方余额为6万元。12月31日“应收账款”科目借方余额为100万元，评估减值金额为5万元。该企业2012</w:t>
      </w:r>
      <w:proofErr w:type="gramStart"/>
      <w:r>
        <w:rPr>
          <w:rFonts w:cs="Calibri" w:hint="eastAsia"/>
          <w:color w:val="3F3F3F"/>
          <w:sz w:val="21"/>
          <w:szCs w:val="21"/>
        </w:rPr>
        <w:t>年年末应计提</w:t>
      </w:r>
      <w:proofErr w:type="gramEnd"/>
      <w:r>
        <w:rPr>
          <w:rFonts w:cs="Calibri" w:hint="eastAsia"/>
          <w:color w:val="3F3F3F"/>
          <w:sz w:val="21"/>
          <w:szCs w:val="21"/>
        </w:rPr>
        <w:t>的坏账准备金额为（　　）万元。</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A．-1</w:t>
      </w:r>
      <w:r>
        <w:rPr>
          <w:rFonts w:ascii="Calibri" w:eastAsia="微软雅黑" w:hAnsi="Calibri" w:cs="Calibri" w:hint="eastAsia"/>
          <w:color w:val="3F3F3F"/>
          <w:sz w:val="21"/>
          <w:szCs w:val="21"/>
        </w:rPr>
        <w:t xml:space="preserve">      </w:t>
      </w:r>
      <w:r>
        <w:rPr>
          <w:rFonts w:cs="Calibri" w:hint="eastAsia"/>
          <w:color w:val="3F3F3F"/>
          <w:sz w:val="21"/>
          <w:szCs w:val="21"/>
        </w:rPr>
        <w:t>B．1</w:t>
      </w:r>
      <w:r>
        <w:rPr>
          <w:rFonts w:ascii="Calibri" w:eastAsia="微软雅黑" w:hAnsi="Calibri" w:cs="Calibri" w:hint="eastAsia"/>
          <w:color w:val="3F3F3F"/>
          <w:sz w:val="21"/>
          <w:szCs w:val="21"/>
        </w:rPr>
        <w:t xml:space="preserve">      </w:t>
      </w:r>
      <w:r>
        <w:rPr>
          <w:rFonts w:cs="Calibri" w:hint="eastAsia"/>
          <w:color w:val="3F3F3F"/>
          <w:sz w:val="21"/>
          <w:szCs w:val="21"/>
        </w:rPr>
        <w:t>C．5</w:t>
      </w:r>
      <w:r>
        <w:rPr>
          <w:rFonts w:ascii="Calibri" w:eastAsia="微软雅黑" w:hAnsi="Calibri" w:cs="Calibri" w:hint="eastAsia"/>
          <w:color w:val="3F3F3F"/>
          <w:sz w:val="21"/>
          <w:szCs w:val="21"/>
        </w:rPr>
        <w:t xml:space="preserve">     </w:t>
      </w:r>
      <w:r>
        <w:rPr>
          <w:rFonts w:cs="Calibri" w:hint="eastAsia"/>
          <w:color w:val="3F3F3F"/>
          <w:sz w:val="21"/>
          <w:szCs w:val="21"/>
        </w:rPr>
        <w:t>D．11</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10.下列各项中，在确认收入时不影响应收账款入账金额的是（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A．销售价款</w:t>
      </w:r>
      <w:r>
        <w:rPr>
          <w:rFonts w:ascii="Calibri" w:eastAsia="微软雅黑" w:hAnsi="Calibri" w:cs="Calibri" w:hint="eastAsia"/>
          <w:color w:val="3F3F3F"/>
          <w:sz w:val="21"/>
          <w:szCs w:val="21"/>
        </w:rPr>
        <w:t xml:space="preserve">    </w:t>
      </w:r>
      <w:r>
        <w:rPr>
          <w:rFonts w:cs="Calibri" w:hint="eastAsia"/>
          <w:color w:val="3F3F3F"/>
          <w:sz w:val="21"/>
          <w:szCs w:val="21"/>
        </w:rPr>
        <w:t>B．增值税销项税额</w:t>
      </w:r>
      <w:r>
        <w:rPr>
          <w:rFonts w:ascii="Calibri" w:eastAsia="微软雅黑" w:hAnsi="Calibri" w:cs="Calibri" w:hint="eastAsia"/>
          <w:color w:val="3F3F3F"/>
          <w:sz w:val="21"/>
          <w:szCs w:val="21"/>
        </w:rPr>
        <w:t xml:space="preserve">      </w:t>
      </w:r>
      <w:r>
        <w:rPr>
          <w:rFonts w:cs="Calibri" w:hint="eastAsia"/>
          <w:color w:val="3F3F3F"/>
          <w:sz w:val="21"/>
          <w:szCs w:val="21"/>
        </w:rPr>
        <w:t>C．现金折扣</w:t>
      </w:r>
      <w:r>
        <w:rPr>
          <w:rFonts w:ascii="Calibri" w:eastAsia="微软雅黑" w:hAnsi="Calibri" w:cs="Calibri" w:hint="eastAsia"/>
          <w:color w:val="3F3F3F"/>
          <w:sz w:val="21"/>
          <w:szCs w:val="21"/>
        </w:rPr>
        <w:t xml:space="preserve">         </w:t>
      </w:r>
      <w:r>
        <w:rPr>
          <w:rFonts w:cs="Calibri" w:hint="eastAsia"/>
          <w:color w:val="3F3F3F"/>
          <w:sz w:val="21"/>
          <w:szCs w:val="21"/>
        </w:rPr>
        <w:t>D．销售产品代垫的运杂费</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11.企业已计提坏账准备的应收账款确实无法收回，按管理权限报经批准作为坏账转销时，应编制的会计分录是（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A．借记“信用减值损失”科目，贷记“坏账准备”科目B．借记“管理费用”科目，贷记“应收账款”科目</w:t>
      </w:r>
      <w:r>
        <w:rPr>
          <w:rFonts w:ascii="Calibri" w:eastAsia="微软雅黑" w:hAnsi="Calibri" w:cs="Calibri" w:hint="eastAsia"/>
          <w:color w:val="3F3F3F"/>
          <w:sz w:val="21"/>
          <w:szCs w:val="21"/>
        </w:rPr>
        <w:t xml:space="preserve">     </w:t>
      </w:r>
      <w:r>
        <w:rPr>
          <w:rFonts w:cs="Calibri" w:hint="eastAsia"/>
          <w:color w:val="3F3F3F"/>
          <w:sz w:val="21"/>
          <w:szCs w:val="21"/>
        </w:rPr>
        <w:t>C．借记“坏账准备”科目，贷记“应收账款”科目</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D．借记“坏账准备”科目，贷记“信用减值损失”科目</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18.【单选题】2014年7月1日，甲公司从证券交易所购入乙公司股票，支付价款2100万元（含已宣告但尚未发放的现金股利40万元），将其划分为交易性金融资产，另支付交易费用20万元。2014年12月31日，</w:t>
      </w:r>
      <w:r>
        <w:rPr>
          <w:rFonts w:cs="Calibri" w:hint="eastAsia"/>
          <w:color w:val="3F3F3F"/>
          <w:sz w:val="21"/>
          <w:szCs w:val="21"/>
        </w:rPr>
        <w:lastRenderedPageBreak/>
        <w:t xml:space="preserve">该交易性金融资产的公允价值为2200万元。不考虑其他因素，2014年12月31日，甲公司该交易性金融资产的账面价值为（　　）万元。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A．2080</w:t>
      </w:r>
      <w:r>
        <w:rPr>
          <w:rFonts w:ascii="Calibri" w:eastAsia="微软雅黑" w:hAnsi="Calibri" w:cs="Calibri" w:hint="eastAsia"/>
          <w:color w:val="3F3F3F"/>
          <w:sz w:val="21"/>
          <w:szCs w:val="21"/>
        </w:rPr>
        <w:t xml:space="preserve">    </w:t>
      </w:r>
      <w:r>
        <w:rPr>
          <w:rFonts w:cs="Calibri" w:hint="eastAsia"/>
          <w:color w:val="3F3F3F"/>
          <w:sz w:val="21"/>
          <w:szCs w:val="21"/>
        </w:rPr>
        <w:t>B．2200</w:t>
      </w:r>
      <w:r>
        <w:rPr>
          <w:rFonts w:ascii="Calibri" w:eastAsia="微软雅黑" w:hAnsi="Calibri" w:cs="Calibri" w:hint="eastAsia"/>
          <w:color w:val="3F3F3F"/>
          <w:sz w:val="21"/>
          <w:szCs w:val="21"/>
        </w:rPr>
        <w:t xml:space="preserve">    </w:t>
      </w:r>
      <w:r>
        <w:rPr>
          <w:rFonts w:cs="Calibri" w:hint="eastAsia"/>
          <w:color w:val="3F3F3F"/>
          <w:sz w:val="21"/>
          <w:szCs w:val="21"/>
        </w:rPr>
        <w:t>C．2120</w:t>
      </w:r>
      <w:r>
        <w:rPr>
          <w:rFonts w:ascii="Calibri" w:eastAsia="微软雅黑" w:hAnsi="Calibri" w:cs="Calibri" w:hint="eastAsia"/>
          <w:color w:val="3F3F3F"/>
          <w:sz w:val="21"/>
          <w:szCs w:val="21"/>
        </w:rPr>
        <w:t xml:space="preserve">   </w:t>
      </w:r>
      <w:r>
        <w:rPr>
          <w:rFonts w:cs="Calibri" w:hint="eastAsia"/>
          <w:color w:val="3F3F3F"/>
          <w:sz w:val="21"/>
          <w:szCs w:val="21"/>
        </w:rPr>
        <w:t>D．2060</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12.2014年6月1日，甲公司以每股14元的价格购入</w:t>
      </w:r>
      <w:proofErr w:type="gramStart"/>
      <w:r>
        <w:rPr>
          <w:rFonts w:cs="Calibri" w:hint="eastAsia"/>
          <w:color w:val="3F3F3F"/>
          <w:sz w:val="21"/>
          <w:szCs w:val="21"/>
        </w:rPr>
        <w:t>乙上市</w:t>
      </w:r>
      <w:proofErr w:type="gramEnd"/>
      <w:r>
        <w:rPr>
          <w:rFonts w:cs="Calibri" w:hint="eastAsia"/>
          <w:color w:val="3F3F3F"/>
          <w:sz w:val="21"/>
          <w:szCs w:val="21"/>
        </w:rPr>
        <w:t>公司股票10万股，确认为交易性金融资产。2014年6月30日，</w:t>
      </w:r>
      <w:proofErr w:type="gramStart"/>
      <w:r>
        <w:rPr>
          <w:rFonts w:cs="Calibri" w:hint="eastAsia"/>
          <w:color w:val="3F3F3F"/>
          <w:sz w:val="21"/>
          <w:szCs w:val="21"/>
        </w:rPr>
        <w:t>乙上市</w:t>
      </w:r>
      <w:proofErr w:type="gramEnd"/>
      <w:r>
        <w:rPr>
          <w:rFonts w:cs="Calibri" w:hint="eastAsia"/>
          <w:color w:val="3F3F3F"/>
          <w:sz w:val="21"/>
          <w:szCs w:val="21"/>
        </w:rPr>
        <w:t>公司股票的市价为每股15元。则6月30日甲公司会计处理结果正确的是（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A．“交易性金融资产”科目借方增加10万元</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B．“投资收益”科目贷方增加10万元</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C．“公允价值变动损益”科目借方增加10万元</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D．“资产减值损失”科目贷方增加10万元</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13.2013年3月20日，甲公司从深交所购买乙公司股票100万股，将其划分为交易性金融资产，购买价格为每股8元，另支付相关交易费用25000元，6月30日，该股票公允价值为每股10元，当日该交易性金融资产的账面价值为（　　）万元。</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A．802.5</w:t>
      </w:r>
      <w:r>
        <w:rPr>
          <w:rFonts w:ascii="Calibri" w:eastAsia="微软雅黑" w:hAnsi="Calibri" w:cs="Calibri" w:hint="eastAsia"/>
          <w:color w:val="3F3F3F"/>
          <w:sz w:val="21"/>
          <w:szCs w:val="21"/>
        </w:rPr>
        <w:t xml:space="preserve">   </w:t>
      </w:r>
      <w:r>
        <w:rPr>
          <w:rFonts w:cs="Calibri" w:hint="eastAsia"/>
          <w:color w:val="3F3F3F"/>
          <w:sz w:val="21"/>
          <w:szCs w:val="21"/>
        </w:rPr>
        <w:t>B．800</w:t>
      </w:r>
      <w:r>
        <w:rPr>
          <w:rFonts w:ascii="Calibri" w:eastAsia="微软雅黑" w:hAnsi="Calibri" w:cs="Calibri" w:hint="eastAsia"/>
          <w:color w:val="3F3F3F"/>
          <w:sz w:val="21"/>
          <w:szCs w:val="21"/>
        </w:rPr>
        <w:t xml:space="preserve">   </w:t>
      </w:r>
      <w:r>
        <w:rPr>
          <w:rFonts w:cs="Calibri" w:hint="eastAsia"/>
          <w:color w:val="3F3F3F"/>
          <w:sz w:val="21"/>
          <w:szCs w:val="21"/>
        </w:rPr>
        <w:t>C．1000</w:t>
      </w:r>
      <w:r>
        <w:rPr>
          <w:rFonts w:ascii="Calibri" w:eastAsia="微软雅黑" w:hAnsi="Calibri" w:cs="Calibri" w:hint="eastAsia"/>
          <w:color w:val="3F3F3F"/>
          <w:sz w:val="21"/>
          <w:szCs w:val="21"/>
        </w:rPr>
        <w:t xml:space="preserve">    </w:t>
      </w:r>
      <w:r>
        <w:rPr>
          <w:rFonts w:cs="Calibri" w:hint="eastAsia"/>
          <w:color w:val="3F3F3F"/>
          <w:sz w:val="21"/>
          <w:szCs w:val="21"/>
        </w:rPr>
        <w:t>D．1000.5</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14.2012年11月1日，甲公司购入乙公司股票50万股作为交易性金融资产，支付价款400万元，其中包含已宣告但尚未发放的现金股利20万元。另支付相关交易税费8万元。该交易性金融资产的入账金额为（　　）万元。（2013年）</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A．380</w:t>
      </w:r>
      <w:r>
        <w:rPr>
          <w:rFonts w:ascii="Calibri" w:eastAsia="微软雅黑" w:hAnsi="Calibri" w:cs="Calibri" w:hint="eastAsia"/>
          <w:color w:val="3F3F3F"/>
          <w:sz w:val="21"/>
          <w:szCs w:val="21"/>
        </w:rPr>
        <w:t xml:space="preserve">    </w:t>
      </w:r>
      <w:r>
        <w:rPr>
          <w:rFonts w:cs="Calibri" w:hint="eastAsia"/>
          <w:color w:val="3F3F3F"/>
          <w:sz w:val="21"/>
          <w:szCs w:val="21"/>
        </w:rPr>
        <w:t>B．388</w:t>
      </w:r>
      <w:r>
        <w:rPr>
          <w:rFonts w:ascii="Calibri" w:eastAsia="微软雅黑" w:hAnsi="Calibri" w:cs="Calibri" w:hint="eastAsia"/>
          <w:color w:val="3F3F3F"/>
          <w:sz w:val="21"/>
          <w:szCs w:val="21"/>
        </w:rPr>
        <w:t xml:space="preserve">   </w:t>
      </w:r>
      <w:r>
        <w:rPr>
          <w:rFonts w:cs="Calibri" w:hint="eastAsia"/>
          <w:color w:val="3F3F3F"/>
          <w:sz w:val="21"/>
          <w:szCs w:val="21"/>
        </w:rPr>
        <w:t>C．400</w:t>
      </w:r>
      <w:r>
        <w:rPr>
          <w:rFonts w:ascii="Calibri" w:eastAsia="微软雅黑" w:hAnsi="Calibri" w:cs="Calibri" w:hint="eastAsia"/>
          <w:color w:val="3F3F3F"/>
          <w:sz w:val="21"/>
          <w:szCs w:val="21"/>
        </w:rPr>
        <w:t xml:space="preserve">    </w:t>
      </w:r>
      <w:r>
        <w:rPr>
          <w:rFonts w:cs="Calibri" w:hint="eastAsia"/>
          <w:color w:val="3F3F3F"/>
          <w:sz w:val="21"/>
          <w:szCs w:val="21"/>
        </w:rPr>
        <w:t>D．408</w:t>
      </w:r>
    </w:p>
    <w:p w:rsidR="007F1534" w:rsidRPr="007F1534" w:rsidRDefault="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ascii="Calibri" w:eastAsia="微软雅黑" w:hAnsi="Calibri" w:cs="Calibri"/>
          <w:color w:val="3F3F3F"/>
          <w:sz w:val="21"/>
          <w:szCs w:val="21"/>
        </w:rPr>
        <w:t>二</w:t>
      </w:r>
      <w:r>
        <w:rPr>
          <w:rFonts w:ascii="Calibri" w:eastAsia="微软雅黑" w:hAnsi="Calibri" w:cs="Calibri" w:hint="eastAsia"/>
          <w:color w:val="3F3F3F"/>
          <w:sz w:val="21"/>
          <w:szCs w:val="21"/>
        </w:rPr>
        <w:t>、</w:t>
      </w:r>
      <w:r>
        <w:rPr>
          <w:rFonts w:ascii="Calibri" w:eastAsia="微软雅黑" w:hAnsi="Calibri" w:cs="Calibri"/>
          <w:color w:val="3F3F3F"/>
          <w:sz w:val="21"/>
          <w:szCs w:val="21"/>
        </w:rPr>
        <w:t>多项选择题</w:t>
      </w:r>
      <w:r>
        <w:rPr>
          <w:rFonts w:ascii="Calibri" w:eastAsia="微软雅黑" w:hAnsi="Calibri" w:cs="Calibri" w:hint="eastAsia"/>
          <w:color w:val="3F3F3F"/>
          <w:sz w:val="21"/>
          <w:szCs w:val="21"/>
        </w:rPr>
        <w:t>。</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w:t>
      </w:r>
      <w:r w:rsidR="0001374F">
        <w:rPr>
          <w:rFonts w:cs="Calibri" w:hint="eastAsia"/>
          <w:color w:val="3F3F3F"/>
          <w:sz w:val="21"/>
          <w:szCs w:val="21"/>
        </w:rPr>
        <w:t>下列各项中，应通过“其他货币资金”科目核算的有（　　）。</w:t>
      </w:r>
      <w:r w:rsidR="003C095B">
        <w:rPr>
          <w:rFonts w:cs="Calibri" w:hint="eastAsia"/>
          <w:color w:val="3F3F3F"/>
          <w:sz w:val="21"/>
          <w:szCs w:val="21"/>
        </w:rPr>
        <w:t xml:space="preserve"> </w:t>
      </w:r>
    </w:p>
    <w:p w:rsidR="0001374F" w:rsidRDefault="0001374F" w:rsidP="003C095B">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A．申请信用卡而转存银行的款项</w:t>
      </w:r>
      <w:r w:rsidR="003C095B">
        <w:rPr>
          <w:rFonts w:ascii="Calibri" w:eastAsia="微软雅黑" w:hAnsi="Calibri" w:cs="Calibri" w:hint="eastAsia"/>
          <w:color w:val="3F3F3F"/>
          <w:sz w:val="21"/>
          <w:szCs w:val="21"/>
        </w:rPr>
        <w:t xml:space="preserve">    </w:t>
      </w:r>
      <w:r>
        <w:rPr>
          <w:rFonts w:cs="Calibri" w:hint="eastAsia"/>
          <w:color w:val="3F3F3F"/>
          <w:sz w:val="21"/>
          <w:szCs w:val="21"/>
        </w:rPr>
        <w:t>B．赊购原材料出具的商业承兑汇票</w:t>
      </w:r>
    </w:p>
    <w:p w:rsidR="0001374F" w:rsidRDefault="0001374F" w:rsidP="003C095B">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C．赊销商品取得的银行承兑汇票</w:t>
      </w:r>
      <w:r w:rsidR="003C095B">
        <w:rPr>
          <w:rFonts w:ascii="Calibri" w:eastAsia="微软雅黑" w:hAnsi="Calibri" w:cs="Calibri" w:hint="eastAsia"/>
          <w:color w:val="3F3F3F"/>
          <w:sz w:val="21"/>
          <w:szCs w:val="21"/>
        </w:rPr>
        <w:t xml:space="preserve">     </w:t>
      </w:r>
      <w:r>
        <w:rPr>
          <w:rFonts w:cs="Calibri" w:hint="eastAsia"/>
          <w:color w:val="3F3F3F"/>
          <w:sz w:val="21"/>
          <w:szCs w:val="21"/>
        </w:rPr>
        <w:t>D．为取得银行本票而转存银行的款项</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w:t>
      </w:r>
      <w:r w:rsidR="0001374F">
        <w:rPr>
          <w:rFonts w:cs="Calibri" w:hint="eastAsia"/>
          <w:color w:val="3F3F3F"/>
          <w:sz w:val="21"/>
          <w:szCs w:val="21"/>
        </w:rPr>
        <w:t>下列各项中，应通过“其他货币资金”科目核算的有（　　）。</w:t>
      </w:r>
    </w:p>
    <w:p w:rsidR="0001374F" w:rsidRDefault="0001374F" w:rsidP="003C095B">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A．银行汇票存款</w:t>
      </w:r>
      <w:r w:rsidR="003C095B">
        <w:rPr>
          <w:rFonts w:ascii="Calibri" w:eastAsia="微软雅黑" w:hAnsi="Calibri" w:cs="Calibri" w:hint="eastAsia"/>
          <w:color w:val="3F3F3F"/>
          <w:sz w:val="21"/>
          <w:szCs w:val="21"/>
        </w:rPr>
        <w:t xml:space="preserve">   </w:t>
      </w:r>
      <w:r>
        <w:rPr>
          <w:rFonts w:cs="Calibri" w:hint="eastAsia"/>
          <w:color w:val="3F3F3F"/>
          <w:sz w:val="21"/>
          <w:szCs w:val="21"/>
        </w:rPr>
        <w:t>B．信用卡存款</w:t>
      </w:r>
      <w:r w:rsidR="003C095B">
        <w:rPr>
          <w:rFonts w:ascii="Calibri" w:eastAsia="微软雅黑" w:hAnsi="Calibri" w:cs="Calibri" w:hint="eastAsia"/>
          <w:color w:val="3F3F3F"/>
          <w:sz w:val="21"/>
          <w:szCs w:val="21"/>
        </w:rPr>
        <w:t xml:space="preserve">   </w:t>
      </w:r>
      <w:r>
        <w:rPr>
          <w:rFonts w:cs="Calibri" w:hint="eastAsia"/>
          <w:color w:val="3F3F3F"/>
          <w:sz w:val="21"/>
          <w:szCs w:val="21"/>
        </w:rPr>
        <w:t>C．外埠存款</w:t>
      </w:r>
      <w:r w:rsidR="003C095B">
        <w:rPr>
          <w:rFonts w:ascii="Calibri" w:eastAsia="微软雅黑" w:hAnsi="Calibri" w:cs="Calibri" w:hint="eastAsia"/>
          <w:color w:val="3F3F3F"/>
          <w:sz w:val="21"/>
          <w:szCs w:val="21"/>
        </w:rPr>
        <w:t xml:space="preserve">  </w:t>
      </w:r>
      <w:r>
        <w:rPr>
          <w:rFonts w:cs="Calibri" w:hint="eastAsia"/>
          <w:color w:val="3F3F3F"/>
          <w:sz w:val="21"/>
          <w:szCs w:val="21"/>
        </w:rPr>
        <w:t>D．存出投资款</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3.</w:t>
      </w:r>
      <w:r w:rsidR="0001374F">
        <w:rPr>
          <w:rFonts w:cs="Calibri" w:hint="eastAsia"/>
          <w:color w:val="3F3F3F"/>
          <w:sz w:val="21"/>
          <w:szCs w:val="21"/>
        </w:rPr>
        <w:t>下列各项中，应确认为企业其他货币资金的有（　　）。</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A．企业持有的3个月内到期的债券投资</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B．企业为购买股票向证券公司划出的资金</w:t>
      </w:r>
    </w:p>
    <w:p w:rsidR="0001374F" w:rsidRDefault="0001374F">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C．企业汇往外地建立临时采购专户的资金</w:t>
      </w:r>
    </w:p>
    <w:p w:rsidR="0001374F" w:rsidRDefault="0001374F">
      <w:pPr>
        <w:pStyle w:val="a6"/>
        <w:shd w:val="clear" w:color="auto" w:fill="FFFFFF"/>
        <w:spacing w:before="0" w:beforeAutospacing="0" w:after="0" w:afterAutospacing="0"/>
        <w:ind w:firstLine="420"/>
        <w:jc w:val="both"/>
        <w:rPr>
          <w:rFonts w:cs="Calibri"/>
          <w:color w:val="3F3F3F"/>
          <w:sz w:val="21"/>
          <w:szCs w:val="21"/>
        </w:rPr>
      </w:pPr>
      <w:r>
        <w:rPr>
          <w:rFonts w:cs="Calibri" w:hint="eastAsia"/>
          <w:color w:val="3F3F3F"/>
          <w:sz w:val="21"/>
          <w:szCs w:val="21"/>
        </w:rPr>
        <w:t>D．企业向银行申请银行本票时拨付的资金</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4.下列各项中，关于交易性金融资产的会计处理表述正确的有（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A．持有期间发生的公允价值变动计入公允价值变动损益</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B．持有期间被投资单位宣告发放的现金股利计入投资收益</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C．取得时支付的价款中包含的应收股利计入初始成本</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D．取得时支付的相关交易费用计入投资收益</w:t>
      </w:r>
    </w:p>
    <w:p w:rsidR="007F1534" w:rsidRDefault="007F1534" w:rsidP="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5.下列各项中，关于交易性金融资产表述正确的有（　　）。</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A．取得交易性金融资产所发生的相关交易费用应当在发生时计入投资收益</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B．资产负债表日交易性金融资产公允价值与账面余额的差额计入当期损益</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C．收到交易性金融资产购买价款中已到付息期尚未领取的债券利息计入当期损益</w:t>
      </w:r>
    </w:p>
    <w:p w:rsidR="007F1534" w:rsidRDefault="007F1534" w:rsidP="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D．出售交易性金融资产时应将其公允价值与账面余额之间的差额确认为投资收益</w:t>
      </w:r>
    </w:p>
    <w:p w:rsidR="007F1534" w:rsidRPr="007F1534" w:rsidRDefault="007F1534">
      <w:pPr>
        <w:pStyle w:val="a6"/>
        <w:shd w:val="clear" w:color="auto" w:fill="FFFFFF"/>
        <w:spacing w:before="0" w:beforeAutospacing="0" w:after="0" w:afterAutospacing="0"/>
        <w:ind w:firstLine="420"/>
        <w:jc w:val="both"/>
        <w:rPr>
          <w:rFonts w:ascii="Calibri" w:eastAsia="微软雅黑" w:hAnsi="Calibri" w:cs="Calibri"/>
          <w:color w:val="3F3F3F"/>
          <w:sz w:val="21"/>
          <w:szCs w:val="21"/>
        </w:rPr>
      </w:pPr>
      <w:r>
        <w:rPr>
          <w:rFonts w:ascii="Calibri" w:eastAsia="微软雅黑" w:hAnsi="Calibri" w:cs="Calibri"/>
          <w:color w:val="3F3F3F"/>
          <w:sz w:val="21"/>
          <w:szCs w:val="21"/>
        </w:rPr>
        <w:t>三</w:t>
      </w:r>
      <w:r>
        <w:rPr>
          <w:rFonts w:ascii="Calibri" w:eastAsia="微软雅黑" w:hAnsi="Calibri" w:cs="Calibri" w:hint="eastAsia"/>
          <w:color w:val="3F3F3F"/>
          <w:sz w:val="21"/>
          <w:szCs w:val="21"/>
        </w:rPr>
        <w:t>、</w:t>
      </w:r>
      <w:r>
        <w:rPr>
          <w:rFonts w:ascii="Calibri" w:eastAsia="微软雅黑" w:hAnsi="Calibri" w:cs="Calibri"/>
          <w:color w:val="3F3F3F"/>
          <w:sz w:val="21"/>
          <w:szCs w:val="21"/>
        </w:rPr>
        <w:t>判断题</w:t>
      </w:r>
      <w:r>
        <w:rPr>
          <w:rFonts w:ascii="Calibri" w:eastAsia="微软雅黑" w:hAnsi="Calibri" w:cs="Calibri" w:hint="eastAsia"/>
          <w:color w:val="3F3F3F"/>
          <w:sz w:val="21"/>
          <w:szCs w:val="21"/>
        </w:rPr>
        <w:t>。</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w:t>
      </w:r>
      <w:r w:rsidR="0001374F">
        <w:rPr>
          <w:rFonts w:cs="Calibri" w:hint="eastAsia"/>
          <w:color w:val="3F3F3F"/>
          <w:sz w:val="21"/>
          <w:szCs w:val="21"/>
        </w:rPr>
        <w:t>企业采购商品或接受服务采用银行汇票结算时，应通过“应付票据”科目核算。（　　）</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w:t>
      </w:r>
      <w:r w:rsidR="0001374F">
        <w:rPr>
          <w:rFonts w:cs="Calibri" w:hint="eastAsia"/>
          <w:color w:val="3F3F3F"/>
          <w:sz w:val="21"/>
          <w:szCs w:val="21"/>
        </w:rPr>
        <w:t>企业在确定应收款项减值的核算方法时，应根据本企业实际情况，按照成本效益原则，在备抵法和直接转销法之间合理选择。（　　）</w:t>
      </w:r>
      <w:r w:rsidR="003C095B">
        <w:rPr>
          <w:rFonts w:cs="Calibri" w:hint="eastAsia"/>
          <w:color w:val="3F3F3F"/>
          <w:sz w:val="21"/>
          <w:szCs w:val="21"/>
        </w:rPr>
        <w:t xml:space="preserve"> </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3.</w:t>
      </w:r>
      <w:r w:rsidR="0001374F">
        <w:rPr>
          <w:rFonts w:cs="Calibri" w:hint="eastAsia"/>
          <w:color w:val="3F3F3F"/>
          <w:sz w:val="21"/>
          <w:szCs w:val="21"/>
        </w:rPr>
        <w:t>应收账款附有现金折扣条款的，应按照扣除现金折扣前的应收账款总额入账。（　　）</w:t>
      </w:r>
    </w:p>
    <w:p w:rsidR="0001374F" w:rsidRDefault="007F1534">
      <w:pPr>
        <w:pStyle w:val="a6"/>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4.</w:t>
      </w:r>
      <w:r w:rsidR="0001374F">
        <w:rPr>
          <w:rFonts w:cs="Calibri" w:hint="eastAsia"/>
          <w:color w:val="3F3F3F"/>
          <w:sz w:val="21"/>
          <w:szCs w:val="21"/>
        </w:rPr>
        <w:t>企业出售交易性金融资产时，应将其出售时实际收到的款项与其账面价值之间的差额计入当期投资损益，同时将原计入该金融资产的公允价值变动计入当期投资损益。（　　）</w:t>
      </w:r>
    </w:p>
    <w:p w:rsidR="0001374F" w:rsidRDefault="0001374F"/>
    <w:sectPr w:rsidR="0001374F">
      <w:headerReference w:type="default" r:id="rId7"/>
      <w:footerReference w:type="default" r:id="rId8"/>
      <w:pgSz w:w="11906" w:h="16838"/>
      <w:pgMar w:top="57" w:right="680" w:bottom="57" w:left="1134" w:header="113" w:footer="22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EF" w:rsidRDefault="004F13EF">
      <w:r>
        <w:separator/>
      </w:r>
    </w:p>
  </w:endnote>
  <w:endnote w:type="continuationSeparator" w:id="0">
    <w:p w:rsidR="004F13EF" w:rsidRDefault="004F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4F" w:rsidRDefault="00284E3B">
    <w:pPr>
      <w:pStyle w:val="a4"/>
      <w:rPr>
        <w:vanish/>
      </w:rPr>
    </w:pPr>
    <w:r>
      <w:rPr>
        <w:rFonts w:ascii="微软雅黑" w:eastAsia="微软雅黑" w:hAnsi="微软雅黑" w:hint="eastAsia"/>
        <w:szCs w:val="21"/>
      </w:rPr>
      <w:t>费县英才会计培训</w:t>
    </w:r>
    <w:r>
      <w:ptab w:relativeTo="margin" w:alignment="center" w:leader="none"/>
    </w:r>
    <w:r>
      <w:rPr>
        <w:rFonts w:ascii="微软雅黑" w:eastAsia="微软雅黑" w:hAnsi="微软雅黑" w:hint="eastAsia"/>
        <w:szCs w:val="21"/>
      </w:rPr>
      <w:t>网址：www.fxycpx.com</w:t>
    </w:r>
    <w:r>
      <w:ptab w:relativeTo="margin" w:alignment="right" w:leader="none"/>
    </w:r>
    <w:r>
      <w:rPr>
        <w:rFonts w:hint="eastAsia"/>
      </w:rPr>
      <w:t>联系</w:t>
    </w:r>
    <w:r>
      <w:t>电话</w:t>
    </w:r>
    <w:r>
      <w:rPr>
        <w:rFonts w:hint="eastAsia"/>
      </w:rPr>
      <w:t>：</w:t>
    </w:r>
    <w:r>
      <w:rPr>
        <w:rFonts w:hint="eastAsia"/>
      </w:rPr>
      <w:t>0539-5015999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EF" w:rsidRDefault="004F13EF">
      <w:r>
        <w:separator/>
      </w:r>
    </w:p>
  </w:footnote>
  <w:footnote w:type="continuationSeparator" w:id="0">
    <w:p w:rsidR="004F13EF" w:rsidRDefault="004F1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4F" w:rsidRPr="00603C28" w:rsidRDefault="00603C28" w:rsidP="00603C28">
    <w:pPr>
      <w:pStyle w:val="a3"/>
      <w:jc w:val="both"/>
      <w:rPr>
        <w:b/>
        <w:vanish/>
        <w:sz w:val="24"/>
      </w:rPr>
    </w:pPr>
    <w:r>
      <w:rPr>
        <w:rFonts w:ascii="微软雅黑" w:eastAsia="微软雅黑" w:hAnsi="微软雅黑" w:hint="eastAsia"/>
        <w:sz w:val="22"/>
      </w:rPr>
      <w:t>初级会计职称（2021）考试辅导</w:t>
    </w:r>
    <w:r>
      <w:ptab w:relativeTo="margin" w:alignment="center" w:leader="none"/>
    </w:r>
    <w:r w:rsidRPr="00603C28">
      <w:rPr>
        <w:rFonts w:hint="eastAsia"/>
        <w:b/>
        <w:sz w:val="24"/>
      </w:rPr>
      <w:t>英才</w:t>
    </w:r>
    <w:r w:rsidRPr="00603C28">
      <w:rPr>
        <w:b/>
        <w:sz w:val="24"/>
      </w:rPr>
      <w:t>会计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05"/>
    <w:rsid w:val="00002DF9"/>
    <w:rsid w:val="0001374F"/>
    <w:rsid w:val="0002315B"/>
    <w:rsid w:val="00025D51"/>
    <w:rsid w:val="00027EF7"/>
    <w:rsid w:val="00030EBE"/>
    <w:rsid w:val="0004510D"/>
    <w:rsid w:val="0006594D"/>
    <w:rsid w:val="000977F7"/>
    <w:rsid w:val="000C17BF"/>
    <w:rsid w:val="000D329A"/>
    <w:rsid w:val="000F3412"/>
    <w:rsid w:val="00103D05"/>
    <w:rsid w:val="00105A9A"/>
    <w:rsid w:val="001403A1"/>
    <w:rsid w:val="001545C6"/>
    <w:rsid w:val="001C5FBB"/>
    <w:rsid w:val="001D1548"/>
    <w:rsid w:val="001F62DD"/>
    <w:rsid w:val="00207831"/>
    <w:rsid w:val="0025687E"/>
    <w:rsid w:val="00257ECB"/>
    <w:rsid w:val="002608F5"/>
    <w:rsid w:val="00271D8C"/>
    <w:rsid w:val="00284E3B"/>
    <w:rsid w:val="002F4B62"/>
    <w:rsid w:val="00354CB5"/>
    <w:rsid w:val="00361200"/>
    <w:rsid w:val="00396A53"/>
    <w:rsid w:val="00397E03"/>
    <w:rsid w:val="003C095B"/>
    <w:rsid w:val="00484FE7"/>
    <w:rsid w:val="00494359"/>
    <w:rsid w:val="004D41D2"/>
    <w:rsid w:val="004D61E7"/>
    <w:rsid w:val="004F13EF"/>
    <w:rsid w:val="00522B52"/>
    <w:rsid w:val="00530F5E"/>
    <w:rsid w:val="00587FA0"/>
    <w:rsid w:val="005A3BC2"/>
    <w:rsid w:val="005C437E"/>
    <w:rsid w:val="005F2973"/>
    <w:rsid w:val="005F76A7"/>
    <w:rsid w:val="00601F3F"/>
    <w:rsid w:val="00603C28"/>
    <w:rsid w:val="0065531D"/>
    <w:rsid w:val="00680B91"/>
    <w:rsid w:val="00693E48"/>
    <w:rsid w:val="00743946"/>
    <w:rsid w:val="00777971"/>
    <w:rsid w:val="007A0F56"/>
    <w:rsid w:val="007A684A"/>
    <w:rsid w:val="007B0BFD"/>
    <w:rsid w:val="007B5B2A"/>
    <w:rsid w:val="007E2E24"/>
    <w:rsid w:val="007F1534"/>
    <w:rsid w:val="00831407"/>
    <w:rsid w:val="008C2E60"/>
    <w:rsid w:val="008D6C45"/>
    <w:rsid w:val="0093134D"/>
    <w:rsid w:val="00981A46"/>
    <w:rsid w:val="009E3A31"/>
    <w:rsid w:val="009E72DE"/>
    <w:rsid w:val="00A00175"/>
    <w:rsid w:val="00A42D54"/>
    <w:rsid w:val="00A83AF5"/>
    <w:rsid w:val="00A8418D"/>
    <w:rsid w:val="00A84ABB"/>
    <w:rsid w:val="00AA2B40"/>
    <w:rsid w:val="00AA617F"/>
    <w:rsid w:val="00AB1A99"/>
    <w:rsid w:val="00AD308A"/>
    <w:rsid w:val="00B35C5C"/>
    <w:rsid w:val="00B36C6D"/>
    <w:rsid w:val="00B57A07"/>
    <w:rsid w:val="00B672D4"/>
    <w:rsid w:val="00B81282"/>
    <w:rsid w:val="00BC5CEC"/>
    <w:rsid w:val="00BD730E"/>
    <w:rsid w:val="00BE7176"/>
    <w:rsid w:val="00C24F0C"/>
    <w:rsid w:val="00C42B60"/>
    <w:rsid w:val="00C64789"/>
    <w:rsid w:val="00CA0928"/>
    <w:rsid w:val="00CD53C5"/>
    <w:rsid w:val="00CE33B2"/>
    <w:rsid w:val="00D14EEC"/>
    <w:rsid w:val="00D40C69"/>
    <w:rsid w:val="00DA0E67"/>
    <w:rsid w:val="00DC6EA5"/>
    <w:rsid w:val="00E27FEA"/>
    <w:rsid w:val="00E91A26"/>
    <w:rsid w:val="00EC2EA7"/>
    <w:rsid w:val="00ED764B"/>
    <w:rsid w:val="00F4489B"/>
    <w:rsid w:val="00F86EF2"/>
    <w:rsid w:val="12DB57F8"/>
    <w:rsid w:val="58580302"/>
    <w:rsid w:val="5B2C7636"/>
    <w:rsid w:val="6F31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Subtle 2" w:semiHidden="0" w:unhideWhenUsed="0"/>
    <w:lsdException w:name="Table Web 3" w:semiHidden="0" w:unhideWhenUsed="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sz w:val="18"/>
      <w:szCs w:val="18"/>
    </w:rPr>
  </w:style>
  <w:style w:type="character" w:customStyle="1" w:styleId="Char0">
    <w:name w:val="页脚 Char"/>
    <w:link w:val="a4"/>
    <w:uiPriority w:val="99"/>
    <w:rPr>
      <w:sz w:val="18"/>
      <w:szCs w:val="18"/>
    </w:rPr>
  </w:style>
  <w:style w:type="character" w:customStyle="1" w:styleId="Char1">
    <w:name w:val="批注框文本 Char"/>
    <w:link w:val="a5"/>
    <w:uiPriority w:val="99"/>
    <w:semiHidden/>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Balloon Text"/>
    <w:basedOn w:val="a"/>
    <w:link w:val="Char1"/>
    <w:uiPriority w:val="99"/>
    <w:unhideWhenUsed/>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Subtle 2" w:semiHidden="0" w:unhideWhenUsed="0"/>
    <w:lsdException w:name="Table Web 3" w:semiHidden="0" w:unhideWhenUsed="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sz w:val="18"/>
      <w:szCs w:val="18"/>
    </w:rPr>
  </w:style>
  <w:style w:type="character" w:customStyle="1" w:styleId="Char0">
    <w:name w:val="页脚 Char"/>
    <w:link w:val="a4"/>
    <w:uiPriority w:val="99"/>
    <w:rPr>
      <w:sz w:val="18"/>
      <w:szCs w:val="18"/>
    </w:rPr>
  </w:style>
  <w:style w:type="character" w:customStyle="1" w:styleId="Char1">
    <w:name w:val="批注框文本 Char"/>
    <w:link w:val="a5"/>
    <w:uiPriority w:val="99"/>
    <w:semiHidden/>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Balloon Text"/>
    <w:basedOn w:val="a"/>
    <w:link w:val="Char1"/>
    <w:uiPriority w:val="99"/>
    <w:unhideWhenUsed/>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450</Words>
  <Characters>2565</Characters>
  <Application>Microsoft Office Word</Application>
  <DocSecurity>0</DocSecurity>
  <Lines>21</Lines>
  <Paragraphs>6</Paragraphs>
  <ScaleCrop>false</ScaleCrop>
  <Company>Microsoft</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孙晓雪</dc:creator>
  <cp:lastModifiedBy>PC</cp:lastModifiedBy>
  <cp:revision>5</cp:revision>
  <cp:lastPrinted>2019-03-21T09:01:00Z</cp:lastPrinted>
  <dcterms:created xsi:type="dcterms:W3CDTF">2020-12-23T05:39:00Z</dcterms:created>
  <dcterms:modified xsi:type="dcterms:W3CDTF">2021-01-02T09:34:00Z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